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02735" w14:textId="7920856F" w:rsidR="00044E7F" w:rsidRDefault="00044E7F">
      <w:pPr>
        <w:rPr>
          <w:rFonts w:ascii="Times New Roman" w:hAnsi="Times New Roman" w:cs="Times New Roman"/>
          <w:sz w:val="24"/>
          <w:szCs w:val="24"/>
        </w:rPr>
      </w:pPr>
      <w:r>
        <w:rPr>
          <w:rFonts w:ascii="Times New Roman" w:hAnsi="Times New Roman" w:cs="Times New Roman"/>
          <w:sz w:val="24"/>
          <w:szCs w:val="24"/>
        </w:rPr>
        <w:t>To Whom It May Be Concerned at META,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September 7, 2024</w:t>
      </w:r>
    </w:p>
    <w:p w14:paraId="126B8AF7" w14:textId="77777777" w:rsidR="00044E7F" w:rsidRDefault="00044E7F">
      <w:pPr>
        <w:rPr>
          <w:rFonts w:ascii="Times New Roman" w:hAnsi="Times New Roman" w:cs="Times New Roman"/>
          <w:sz w:val="24"/>
          <w:szCs w:val="24"/>
        </w:rPr>
      </w:pPr>
    </w:p>
    <w:p w14:paraId="2A39A328" w14:textId="2A4ABE4A" w:rsidR="00044E7F" w:rsidRDefault="00044E7F" w:rsidP="00044E7F">
      <w:pPr>
        <w:spacing w:after="0"/>
        <w:rPr>
          <w:rFonts w:ascii="Times New Roman" w:hAnsi="Times New Roman" w:cs="Times New Roman"/>
          <w:sz w:val="24"/>
          <w:szCs w:val="24"/>
        </w:rPr>
      </w:pPr>
      <w:r>
        <w:rPr>
          <w:rFonts w:ascii="Times New Roman" w:hAnsi="Times New Roman" w:cs="Times New Roman"/>
          <w:sz w:val="24"/>
          <w:szCs w:val="24"/>
        </w:rPr>
        <w:t>Conversations centered around “gender identity” and “trans rights” cannot be branded “hate speech” because science, facts, or opinions are not agreeable with another</w:t>
      </w:r>
      <w:r w:rsidR="00FF13ED">
        <w:rPr>
          <w:rFonts w:ascii="Times New Roman" w:hAnsi="Times New Roman" w:cs="Times New Roman"/>
          <w:sz w:val="24"/>
          <w:szCs w:val="24"/>
        </w:rPr>
        <w:t>’s bias</w:t>
      </w:r>
      <w:r>
        <w:rPr>
          <w:rFonts w:ascii="Times New Roman" w:hAnsi="Times New Roman" w:cs="Times New Roman"/>
          <w:sz w:val="24"/>
          <w:szCs w:val="24"/>
        </w:rPr>
        <w:t xml:space="preserve">. What’s more, flagging conversations that present facts and science as “hateful” is detrimental for everyone, including the very demographic that’s insisted to be </w:t>
      </w:r>
      <w:r w:rsidR="009E7091">
        <w:rPr>
          <w:rFonts w:ascii="Times New Roman" w:hAnsi="Times New Roman" w:cs="Times New Roman"/>
          <w:sz w:val="24"/>
          <w:szCs w:val="24"/>
        </w:rPr>
        <w:t>“</w:t>
      </w:r>
      <w:r>
        <w:rPr>
          <w:rFonts w:ascii="Times New Roman" w:hAnsi="Times New Roman" w:cs="Times New Roman"/>
          <w:sz w:val="24"/>
          <w:szCs w:val="24"/>
        </w:rPr>
        <w:t>under attack.</w:t>
      </w:r>
      <w:r w:rsidR="009E7091">
        <w:rPr>
          <w:rFonts w:ascii="Times New Roman" w:hAnsi="Times New Roman" w:cs="Times New Roman"/>
          <w:sz w:val="24"/>
          <w:szCs w:val="24"/>
        </w:rPr>
        <w:t>”</w:t>
      </w:r>
    </w:p>
    <w:p w14:paraId="3819E6DF" w14:textId="77777777" w:rsidR="00044E7F" w:rsidRDefault="00044E7F" w:rsidP="00044E7F">
      <w:pPr>
        <w:spacing w:after="0"/>
        <w:rPr>
          <w:rFonts w:ascii="Times New Roman" w:hAnsi="Times New Roman" w:cs="Times New Roman"/>
          <w:sz w:val="24"/>
          <w:szCs w:val="24"/>
        </w:rPr>
      </w:pPr>
    </w:p>
    <w:p w14:paraId="1CFE74F7" w14:textId="488EAA38" w:rsidR="00044E7F" w:rsidRDefault="00044E7F" w:rsidP="00044E7F">
      <w:pPr>
        <w:spacing w:after="0"/>
        <w:rPr>
          <w:rFonts w:ascii="Times New Roman" w:hAnsi="Times New Roman" w:cs="Times New Roman"/>
          <w:sz w:val="24"/>
          <w:szCs w:val="24"/>
        </w:rPr>
      </w:pPr>
      <w:r w:rsidRPr="00F61F4F">
        <w:rPr>
          <w:rFonts w:ascii="Times New Roman" w:hAnsi="Times New Roman" w:cs="Times New Roman"/>
          <w:b/>
          <w:bCs/>
          <w:sz w:val="24"/>
          <w:szCs w:val="24"/>
        </w:rPr>
        <w:t>Biological males do pose a very real threat to the rights, spaces, and safety of women and girls, and pretending otherwise is anti-science and willful ignorance.</w:t>
      </w:r>
      <w:r>
        <w:rPr>
          <w:rFonts w:ascii="Times New Roman" w:hAnsi="Times New Roman" w:cs="Times New Roman"/>
          <w:sz w:val="24"/>
          <w:szCs w:val="24"/>
        </w:rPr>
        <w:t xml:space="preserve"> Keeping a society willfully ignorant is dangerous to everyone. </w:t>
      </w:r>
    </w:p>
    <w:p w14:paraId="0C9BD835" w14:textId="77777777" w:rsidR="00044E7F" w:rsidRDefault="00044E7F" w:rsidP="00044E7F">
      <w:pPr>
        <w:spacing w:after="0"/>
        <w:rPr>
          <w:rFonts w:ascii="Times New Roman" w:hAnsi="Times New Roman" w:cs="Times New Roman"/>
          <w:sz w:val="24"/>
          <w:szCs w:val="24"/>
        </w:rPr>
      </w:pPr>
    </w:p>
    <w:p w14:paraId="462FACCF" w14:textId="58EF71D0" w:rsidR="00044E7F" w:rsidRDefault="00044E7F" w:rsidP="00044E7F">
      <w:pPr>
        <w:spacing w:after="0"/>
        <w:rPr>
          <w:rFonts w:ascii="Times New Roman" w:hAnsi="Times New Roman" w:cs="Times New Roman"/>
          <w:sz w:val="24"/>
          <w:szCs w:val="24"/>
        </w:rPr>
      </w:pPr>
      <w:r>
        <w:rPr>
          <w:rFonts w:ascii="Times New Roman" w:hAnsi="Times New Roman" w:cs="Times New Roman"/>
          <w:sz w:val="24"/>
          <w:szCs w:val="24"/>
        </w:rPr>
        <w:t xml:space="preserve">For example, </w:t>
      </w:r>
      <w:r w:rsidRPr="00931165">
        <w:rPr>
          <w:rFonts w:ascii="Times New Roman" w:hAnsi="Times New Roman" w:cs="Times New Roman"/>
          <w:sz w:val="24"/>
          <w:szCs w:val="24"/>
        </w:rPr>
        <w:t xml:space="preserve">in the state of California </w:t>
      </w:r>
      <w:r w:rsidR="00F61F4F">
        <w:rPr>
          <w:rFonts w:ascii="Times New Roman" w:hAnsi="Times New Roman" w:cs="Times New Roman"/>
          <w:sz w:val="24"/>
          <w:szCs w:val="24"/>
        </w:rPr>
        <w:t xml:space="preserve">under Sen. Scott Wiener’s SB 132 </w:t>
      </w:r>
      <w:r w:rsidRPr="00931165">
        <w:rPr>
          <w:rFonts w:ascii="Times New Roman" w:hAnsi="Times New Roman" w:cs="Times New Roman"/>
          <w:sz w:val="24"/>
          <w:szCs w:val="24"/>
        </w:rPr>
        <w:t xml:space="preserve">where by self-declaration alone a man may claim he’s a “woman” and be transferred to a women’s prison, no questions asked, </w:t>
      </w:r>
      <w:hyperlink r:id="rId4" w:history="1">
        <w:r w:rsidRPr="00821F56">
          <w:rPr>
            <w:rStyle w:val="Hyperlink"/>
            <w:rFonts w:ascii="Times New Roman" w:hAnsi="Times New Roman" w:cs="Times New Roman"/>
            <w:b/>
            <w:bCs/>
            <w:sz w:val="24"/>
            <w:szCs w:val="24"/>
          </w:rPr>
          <w:t>Tremaine Carroll,</w:t>
        </w:r>
      </w:hyperlink>
      <w:r w:rsidRPr="00931165">
        <w:rPr>
          <w:rFonts w:ascii="Times New Roman" w:hAnsi="Times New Roman" w:cs="Times New Roman"/>
          <w:b/>
          <w:bCs/>
          <w:sz w:val="24"/>
          <w:szCs w:val="24"/>
        </w:rPr>
        <w:t xml:space="preserve"> </w:t>
      </w:r>
      <w:hyperlink r:id="rId5" w:history="1">
        <w:r w:rsidRPr="00821F56">
          <w:rPr>
            <w:rStyle w:val="Hyperlink"/>
            <w:rFonts w:ascii="Times New Roman" w:hAnsi="Times New Roman" w:cs="Times New Roman"/>
            <w:b/>
            <w:bCs/>
            <w:sz w:val="24"/>
            <w:szCs w:val="24"/>
          </w:rPr>
          <w:t>a man who identifies as a woman</w:t>
        </w:r>
      </w:hyperlink>
      <w:r w:rsidRPr="00931165">
        <w:rPr>
          <w:rFonts w:ascii="Times New Roman" w:hAnsi="Times New Roman" w:cs="Times New Roman"/>
          <w:b/>
          <w:bCs/>
          <w:sz w:val="24"/>
          <w:szCs w:val="24"/>
        </w:rPr>
        <w:t xml:space="preserve">, is scheduled to have a hearing for </w:t>
      </w:r>
      <w:r>
        <w:rPr>
          <w:rFonts w:ascii="Times New Roman" w:hAnsi="Times New Roman" w:cs="Times New Roman"/>
          <w:b/>
          <w:bCs/>
          <w:sz w:val="24"/>
          <w:szCs w:val="24"/>
        </w:rPr>
        <w:t xml:space="preserve">two counts of rape </w:t>
      </w:r>
      <w:r w:rsidRPr="00931165">
        <w:rPr>
          <w:rFonts w:ascii="Times New Roman" w:hAnsi="Times New Roman" w:cs="Times New Roman"/>
          <w:b/>
          <w:bCs/>
          <w:sz w:val="24"/>
          <w:szCs w:val="24"/>
        </w:rPr>
        <w:t xml:space="preserve">in the women’s prison in Chowchilla, Central California Women’s Facility. </w:t>
      </w:r>
      <w:r w:rsidRPr="00931165">
        <w:rPr>
          <w:rFonts w:ascii="Times New Roman" w:hAnsi="Times New Roman" w:cs="Times New Roman"/>
          <w:sz w:val="24"/>
          <w:szCs w:val="24"/>
        </w:rPr>
        <w:t xml:space="preserve">This after he was imprisoned in a men’s prison </w:t>
      </w:r>
      <w:r>
        <w:rPr>
          <w:rFonts w:ascii="Times New Roman" w:hAnsi="Times New Roman" w:cs="Times New Roman"/>
          <w:sz w:val="24"/>
          <w:szCs w:val="24"/>
        </w:rPr>
        <w:t xml:space="preserve">for crimes </w:t>
      </w:r>
      <w:r w:rsidRPr="00931165">
        <w:rPr>
          <w:rFonts w:ascii="Times New Roman" w:hAnsi="Times New Roman" w:cs="Times New Roman"/>
          <w:sz w:val="24"/>
          <w:szCs w:val="24"/>
        </w:rPr>
        <w:t>includ</w:t>
      </w:r>
      <w:r>
        <w:rPr>
          <w:rFonts w:ascii="Times New Roman" w:hAnsi="Times New Roman" w:cs="Times New Roman"/>
          <w:sz w:val="24"/>
          <w:szCs w:val="24"/>
        </w:rPr>
        <w:t>ing</w:t>
      </w:r>
      <w:r w:rsidRPr="00931165">
        <w:rPr>
          <w:rFonts w:ascii="Times New Roman" w:hAnsi="Times New Roman" w:cs="Times New Roman"/>
          <w:sz w:val="24"/>
          <w:szCs w:val="24"/>
        </w:rPr>
        <w:t xml:space="preserve"> </w:t>
      </w:r>
      <w:r>
        <w:rPr>
          <w:rFonts w:ascii="Times New Roman" w:hAnsi="Times New Roman" w:cs="Times New Roman"/>
          <w:sz w:val="24"/>
          <w:szCs w:val="24"/>
        </w:rPr>
        <w:t xml:space="preserve">three counts of forced oral copulation. </w:t>
      </w:r>
    </w:p>
    <w:p w14:paraId="21208EB2" w14:textId="0C9B1CA1" w:rsidR="00F61F4F" w:rsidRDefault="00F61F4F" w:rsidP="00044E7F">
      <w:pPr>
        <w:spacing w:after="0"/>
        <w:rPr>
          <w:rFonts w:ascii="Times New Roman" w:hAnsi="Times New Roman" w:cs="Times New Roman"/>
          <w:sz w:val="24"/>
          <w:szCs w:val="24"/>
        </w:rPr>
      </w:pPr>
    </w:p>
    <w:p w14:paraId="3BC3FF21" w14:textId="60A4DAD8" w:rsidR="00F61F4F" w:rsidRDefault="00F61F4F" w:rsidP="00044E7F">
      <w:pPr>
        <w:spacing w:after="0"/>
        <w:rPr>
          <w:rFonts w:ascii="Times New Roman" w:hAnsi="Times New Roman" w:cs="Times New Roman"/>
          <w:sz w:val="24"/>
          <w:szCs w:val="24"/>
        </w:rPr>
      </w:pPr>
      <w:r>
        <w:rPr>
          <w:rFonts w:ascii="Times New Roman" w:hAnsi="Times New Roman" w:cs="Times New Roman"/>
          <w:sz w:val="24"/>
          <w:szCs w:val="24"/>
        </w:rPr>
        <w:t xml:space="preserve">Here we have policy based on the idea that biological males pose no real harm to women and therefore, “transwomen” are no threat to women and they must be housed with women to protect them from men. In response, the women housed with biological males are terrified, gaslit by prison staff about their reasonable fears, and they are being raped, sexually assaulted, harassed, and intimidated by the biological males housed with them. These men do so without question by authority because of the very nature of SB 132 which states no one has a right to question one’s “gender identity.” </w:t>
      </w:r>
    </w:p>
    <w:p w14:paraId="0E577F2C" w14:textId="77777777" w:rsidR="00F61F4F" w:rsidRDefault="00F61F4F" w:rsidP="00044E7F">
      <w:pPr>
        <w:spacing w:after="0"/>
        <w:rPr>
          <w:rFonts w:ascii="Times New Roman" w:hAnsi="Times New Roman" w:cs="Times New Roman"/>
          <w:sz w:val="24"/>
          <w:szCs w:val="24"/>
        </w:rPr>
      </w:pPr>
    </w:p>
    <w:p w14:paraId="6C9B60CF" w14:textId="0AB76CB8" w:rsidR="00F61F4F" w:rsidRPr="00F61F4F" w:rsidRDefault="00F61F4F" w:rsidP="00044E7F">
      <w:pPr>
        <w:spacing w:after="0"/>
        <w:rPr>
          <w:rFonts w:ascii="Times New Roman" w:hAnsi="Times New Roman" w:cs="Times New Roman"/>
          <w:b/>
          <w:bCs/>
          <w:sz w:val="24"/>
          <w:szCs w:val="24"/>
        </w:rPr>
      </w:pPr>
      <w:r>
        <w:rPr>
          <w:rFonts w:ascii="Times New Roman" w:hAnsi="Times New Roman" w:cs="Times New Roman"/>
          <w:sz w:val="24"/>
          <w:szCs w:val="24"/>
        </w:rPr>
        <w:t>Pointing out that a man took advantage of a law to gain access to vulnerable women may be flagged as “hateful” because one does not want to believe that “transwomen” may be dangerous to women and want to believe that “transwomen are women.</w:t>
      </w:r>
      <w:r w:rsidR="00446D09">
        <w:rPr>
          <w:rFonts w:ascii="Times New Roman" w:hAnsi="Times New Roman" w:cs="Times New Roman"/>
          <w:sz w:val="24"/>
          <w:szCs w:val="24"/>
        </w:rPr>
        <w:t>” However,</w:t>
      </w:r>
      <w:r>
        <w:rPr>
          <w:rFonts w:ascii="Times New Roman" w:hAnsi="Times New Roman" w:cs="Times New Roman"/>
          <w:sz w:val="24"/>
          <w:szCs w:val="24"/>
        </w:rPr>
        <w:t xml:space="preserve"> </w:t>
      </w:r>
      <w:r w:rsidR="00446D09">
        <w:rPr>
          <w:rFonts w:ascii="Times New Roman" w:hAnsi="Times New Roman" w:cs="Times New Roman"/>
          <w:b/>
          <w:bCs/>
          <w:sz w:val="24"/>
          <w:szCs w:val="24"/>
        </w:rPr>
        <w:t>s</w:t>
      </w:r>
      <w:r w:rsidRPr="00F61F4F">
        <w:rPr>
          <w:rFonts w:ascii="Times New Roman" w:hAnsi="Times New Roman" w:cs="Times New Roman"/>
          <w:b/>
          <w:bCs/>
          <w:sz w:val="24"/>
          <w:szCs w:val="24"/>
        </w:rPr>
        <w:t>hutting down the conversation to entertain another’s false idea of the world allows for more harms to go unchecked without resolv</w:t>
      </w:r>
      <w:r w:rsidR="00446D09">
        <w:rPr>
          <w:rFonts w:ascii="Times New Roman" w:hAnsi="Times New Roman" w:cs="Times New Roman"/>
          <w:b/>
          <w:bCs/>
          <w:sz w:val="24"/>
          <w:szCs w:val="24"/>
        </w:rPr>
        <w:t>ing</w:t>
      </w:r>
      <w:r w:rsidRPr="00F61F4F">
        <w:rPr>
          <w:rFonts w:ascii="Times New Roman" w:hAnsi="Times New Roman" w:cs="Times New Roman"/>
          <w:b/>
          <w:bCs/>
          <w:sz w:val="24"/>
          <w:szCs w:val="24"/>
        </w:rPr>
        <w:t xml:space="preserve"> them. </w:t>
      </w:r>
    </w:p>
    <w:p w14:paraId="40644358" w14:textId="77777777" w:rsidR="00F61F4F" w:rsidRDefault="00F61F4F" w:rsidP="00044E7F">
      <w:pPr>
        <w:spacing w:after="0"/>
        <w:rPr>
          <w:rFonts w:ascii="Times New Roman" w:hAnsi="Times New Roman" w:cs="Times New Roman"/>
          <w:sz w:val="24"/>
          <w:szCs w:val="24"/>
        </w:rPr>
      </w:pPr>
    </w:p>
    <w:p w14:paraId="6285929A" w14:textId="2B94B7E9" w:rsidR="00F61F4F" w:rsidRDefault="00F61F4F" w:rsidP="00044E7F">
      <w:pPr>
        <w:spacing w:after="0"/>
        <w:rPr>
          <w:rFonts w:ascii="Times New Roman" w:hAnsi="Times New Roman" w:cs="Times New Roman"/>
          <w:sz w:val="24"/>
          <w:szCs w:val="24"/>
        </w:rPr>
      </w:pPr>
      <w:r>
        <w:rPr>
          <w:rFonts w:ascii="Times New Roman" w:hAnsi="Times New Roman" w:cs="Times New Roman"/>
          <w:sz w:val="24"/>
          <w:szCs w:val="24"/>
        </w:rPr>
        <w:t>What’s more, flagging every conversation that has something less than flattering to say about the harms of certain policies and issue regarding “gender identity” and “trans rights” creates a</w:t>
      </w:r>
      <w:r w:rsidR="009E7091">
        <w:rPr>
          <w:rFonts w:ascii="Times New Roman" w:hAnsi="Times New Roman" w:cs="Times New Roman"/>
          <w:sz w:val="24"/>
          <w:szCs w:val="24"/>
        </w:rPr>
        <w:t xml:space="preserve"> distorted view of reality and who’s against or for such policies and why.</w:t>
      </w:r>
    </w:p>
    <w:p w14:paraId="1D005A46" w14:textId="77777777" w:rsidR="009E7091" w:rsidRDefault="009E7091" w:rsidP="00044E7F">
      <w:pPr>
        <w:spacing w:after="0"/>
        <w:rPr>
          <w:rFonts w:ascii="Times New Roman" w:hAnsi="Times New Roman" w:cs="Times New Roman"/>
          <w:sz w:val="24"/>
          <w:szCs w:val="24"/>
        </w:rPr>
      </w:pPr>
    </w:p>
    <w:p w14:paraId="4A3E8758" w14:textId="22C6ABD9" w:rsidR="009E7091" w:rsidRPr="00FF13ED" w:rsidRDefault="00BB45AD" w:rsidP="009E7091">
      <w:pPr>
        <w:spacing w:after="0"/>
        <w:rPr>
          <w:rFonts w:ascii="Times New Roman" w:hAnsi="Times New Roman" w:cs="Times New Roman"/>
          <w:b/>
          <w:bCs/>
          <w:sz w:val="24"/>
          <w:szCs w:val="24"/>
        </w:rPr>
      </w:pPr>
      <w:r w:rsidRPr="00BB45AD">
        <w:rPr>
          <w:rFonts w:ascii="Times New Roman" w:hAnsi="Times New Roman" w:cs="Times New Roman"/>
          <w:sz w:val="24"/>
          <w:szCs w:val="24"/>
        </w:rPr>
        <w:t>Such as,</w:t>
      </w:r>
      <w:r>
        <w:rPr>
          <w:rFonts w:ascii="Times New Roman" w:hAnsi="Times New Roman" w:cs="Times New Roman"/>
          <w:b/>
          <w:bCs/>
          <w:sz w:val="24"/>
          <w:szCs w:val="24"/>
        </w:rPr>
        <w:t xml:space="preserve"> t</w:t>
      </w:r>
      <w:r w:rsidR="009E7091">
        <w:rPr>
          <w:rFonts w:ascii="Times New Roman" w:hAnsi="Times New Roman" w:cs="Times New Roman"/>
          <w:b/>
          <w:bCs/>
          <w:sz w:val="24"/>
          <w:szCs w:val="24"/>
        </w:rPr>
        <w:t xml:space="preserve">he concept of “gender identity” </w:t>
      </w:r>
      <w:r w:rsidR="009E7091" w:rsidRPr="00931165">
        <w:rPr>
          <w:rFonts w:ascii="Times New Roman" w:hAnsi="Times New Roman" w:cs="Times New Roman"/>
          <w:b/>
          <w:bCs/>
          <w:sz w:val="24"/>
          <w:szCs w:val="24"/>
        </w:rPr>
        <w:t xml:space="preserve">was invented by pedophile and abusive child psychologist </w:t>
      </w:r>
      <w:hyperlink r:id="rId6" w:history="1">
        <w:r w:rsidR="009E7091" w:rsidRPr="00931165">
          <w:rPr>
            <w:rStyle w:val="Hyperlink"/>
            <w:rFonts w:ascii="Times New Roman" w:hAnsi="Times New Roman" w:cs="Times New Roman"/>
            <w:b/>
            <w:bCs/>
            <w:sz w:val="24"/>
            <w:szCs w:val="24"/>
          </w:rPr>
          <w:t>John Money</w:t>
        </w:r>
      </w:hyperlink>
      <w:r w:rsidR="009E7091" w:rsidRPr="00931165">
        <w:rPr>
          <w:rFonts w:ascii="Times New Roman" w:hAnsi="Times New Roman" w:cs="Times New Roman"/>
          <w:sz w:val="24"/>
          <w:szCs w:val="24"/>
        </w:rPr>
        <w:t xml:space="preserve"> who was infamous for exposing twin boys as young as six to pornography and forcing them to perform sex acts on each other to form their “gender identities.” The survivors of this horrific abuse were interview</w:t>
      </w:r>
      <w:r w:rsidR="00FF13ED">
        <w:rPr>
          <w:rFonts w:ascii="Times New Roman" w:hAnsi="Times New Roman" w:cs="Times New Roman"/>
          <w:sz w:val="24"/>
          <w:szCs w:val="24"/>
        </w:rPr>
        <w:t>ed</w:t>
      </w:r>
      <w:r w:rsidR="009E7091" w:rsidRPr="00931165">
        <w:rPr>
          <w:rFonts w:ascii="Times New Roman" w:hAnsi="Times New Roman" w:cs="Times New Roman"/>
          <w:sz w:val="24"/>
          <w:szCs w:val="24"/>
        </w:rPr>
        <w:t xml:space="preserve"> by Oprah, and </w:t>
      </w:r>
      <w:hyperlink r:id="rId7" w:history="1">
        <w:r w:rsidR="009E7091" w:rsidRPr="00931165">
          <w:rPr>
            <w:rStyle w:val="Hyperlink"/>
            <w:rFonts w:ascii="Times New Roman" w:hAnsi="Times New Roman" w:cs="Times New Roman"/>
            <w:sz w:val="24"/>
            <w:szCs w:val="24"/>
          </w:rPr>
          <w:t>both would take their own lives</w:t>
        </w:r>
      </w:hyperlink>
      <w:r w:rsidR="009E7091" w:rsidRPr="00931165">
        <w:rPr>
          <w:rFonts w:ascii="Times New Roman" w:hAnsi="Times New Roman" w:cs="Times New Roman"/>
          <w:sz w:val="24"/>
          <w:szCs w:val="24"/>
        </w:rPr>
        <w:t xml:space="preserve"> due to the torture this man put them through. </w:t>
      </w:r>
      <w:r w:rsidR="009E7091" w:rsidRPr="00FF13ED">
        <w:rPr>
          <w:rFonts w:ascii="Times New Roman" w:hAnsi="Times New Roman" w:cs="Times New Roman"/>
          <w:b/>
          <w:bCs/>
          <w:sz w:val="24"/>
          <w:szCs w:val="24"/>
        </w:rPr>
        <w:t>This unethical experiment is the basis for our concept of “gender identity.”</w:t>
      </w:r>
      <w:r w:rsidR="00446D09" w:rsidRPr="00FF13ED">
        <w:rPr>
          <w:rFonts w:ascii="Times New Roman" w:hAnsi="Times New Roman" w:cs="Times New Roman"/>
          <w:b/>
          <w:bCs/>
          <w:sz w:val="24"/>
          <w:szCs w:val="24"/>
        </w:rPr>
        <w:t xml:space="preserve"> </w:t>
      </w:r>
    </w:p>
    <w:p w14:paraId="600FE175" w14:textId="77777777" w:rsidR="009E7091" w:rsidRDefault="009E7091" w:rsidP="00044E7F">
      <w:p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en-GB"/>
          <w14:ligatures w14:val="none"/>
        </w:rPr>
      </w:pPr>
    </w:p>
    <w:p w14:paraId="31FD4F6C" w14:textId="5AB922A7" w:rsidR="00044E7F" w:rsidRPr="00446D09" w:rsidRDefault="009E7091" w:rsidP="00446D09">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We should talk about how t</w:t>
      </w:r>
      <w:r w:rsidR="00044E7F" w:rsidRPr="00931165">
        <w:rPr>
          <w:rFonts w:ascii="Times New Roman" w:eastAsia="Times New Roman" w:hAnsi="Times New Roman" w:cs="Times New Roman"/>
          <w:b/>
          <w:bCs/>
          <w:color w:val="000000"/>
          <w:kern w:val="0"/>
          <w:sz w:val="24"/>
          <w:szCs w:val="24"/>
          <w:lang w:eastAsia="en-GB"/>
          <w14:ligatures w14:val="none"/>
        </w:rPr>
        <w:t>ransition is a for-profit business that doctors and makers of hormones and chemicals have been profiting from. </w:t>
      </w:r>
      <w:hyperlink r:id="rId8" w:tgtFrame="_blank" w:history="1">
        <w:r w:rsidR="00044E7F" w:rsidRPr="00931165">
          <w:rPr>
            <w:rFonts w:ascii="Times New Roman" w:eastAsia="Times New Roman" w:hAnsi="Times New Roman" w:cs="Times New Roman"/>
            <w:b/>
            <w:bCs/>
            <w:color w:val="004CFF"/>
            <w:kern w:val="0"/>
            <w:sz w:val="24"/>
            <w:szCs w:val="24"/>
            <w:u w:val="single"/>
            <w:bdr w:val="none" w:sz="0" w:space="0" w:color="auto" w:frame="1"/>
            <w:lang w:eastAsia="en-GB"/>
            <w14:ligatures w14:val="none"/>
          </w:rPr>
          <w:t>The WPATH Files </w:t>
        </w:r>
      </w:hyperlink>
      <w:r w:rsidR="00044E7F" w:rsidRPr="00931165">
        <w:rPr>
          <w:rFonts w:ascii="Times New Roman" w:eastAsia="Times New Roman" w:hAnsi="Times New Roman" w:cs="Times New Roman"/>
          <w:b/>
          <w:bCs/>
          <w:color w:val="000000"/>
          <w:kern w:val="0"/>
          <w:sz w:val="24"/>
          <w:szCs w:val="24"/>
          <w:lang w:eastAsia="en-GB"/>
          <w14:ligatures w14:val="none"/>
        </w:rPr>
        <w:t> </w:t>
      </w:r>
      <w:r w:rsidR="00044E7F" w:rsidRPr="00931165">
        <w:rPr>
          <w:rFonts w:ascii="Times New Roman" w:eastAsia="Times New Roman" w:hAnsi="Times New Roman" w:cs="Times New Roman"/>
          <w:color w:val="000000"/>
          <w:kern w:val="0"/>
          <w:sz w:val="24"/>
          <w:szCs w:val="24"/>
          <w:lang w:eastAsia="en-GB"/>
          <w14:ligatures w14:val="none"/>
        </w:rPr>
        <w:t>and the</w:t>
      </w:r>
      <w:r w:rsidR="00044E7F" w:rsidRPr="00931165">
        <w:rPr>
          <w:rFonts w:ascii="Times New Roman" w:eastAsia="Times New Roman" w:hAnsi="Times New Roman" w:cs="Times New Roman"/>
          <w:b/>
          <w:bCs/>
          <w:color w:val="000000"/>
          <w:kern w:val="0"/>
          <w:sz w:val="24"/>
          <w:szCs w:val="24"/>
          <w:lang w:eastAsia="en-GB"/>
          <w14:ligatures w14:val="none"/>
        </w:rPr>
        <w:t>  </w:t>
      </w:r>
      <w:hyperlink r:id="rId9" w:tgtFrame="_blank" w:history="1">
        <w:r w:rsidR="00044E7F" w:rsidRPr="00931165">
          <w:rPr>
            <w:rFonts w:ascii="Times New Roman" w:eastAsia="Times New Roman" w:hAnsi="Times New Roman" w:cs="Times New Roman"/>
            <w:b/>
            <w:bCs/>
            <w:color w:val="004CFF"/>
            <w:kern w:val="0"/>
            <w:sz w:val="24"/>
            <w:szCs w:val="24"/>
            <w:u w:val="single"/>
            <w:bdr w:val="none" w:sz="0" w:space="0" w:color="auto" w:frame="1"/>
            <w:lang w:eastAsia="en-GB"/>
            <w14:ligatures w14:val="none"/>
          </w:rPr>
          <w:t>Cass Review </w:t>
        </w:r>
      </w:hyperlink>
      <w:r w:rsidR="00044E7F" w:rsidRPr="00931165">
        <w:rPr>
          <w:rFonts w:ascii="Times New Roman" w:eastAsia="Times New Roman" w:hAnsi="Times New Roman" w:cs="Times New Roman"/>
          <w:b/>
          <w:bCs/>
          <w:color w:val="000000"/>
          <w:kern w:val="0"/>
          <w:sz w:val="24"/>
          <w:szCs w:val="24"/>
          <w:lang w:eastAsia="en-GB"/>
          <w14:ligatures w14:val="none"/>
        </w:rPr>
        <w:t> </w:t>
      </w:r>
      <w:r w:rsidR="00044E7F" w:rsidRPr="00931165">
        <w:rPr>
          <w:rFonts w:ascii="Times New Roman" w:eastAsia="Times New Roman" w:hAnsi="Times New Roman" w:cs="Times New Roman"/>
          <w:color w:val="000000"/>
          <w:kern w:val="0"/>
          <w:sz w:val="24"/>
          <w:szCs w:val="24"/>
          <w:lang w:eastAsia="en-GB"/>
          <w14:ligatures w14:val="none"/>
        </w:rPr>
        <w:t xml:space="preserve">have both demonstrated that these policies are based on weak evidence and politics. </w:t>
      </w:r>
      <w:r w:rsidR="00044E7F" w:rsidRPr="00931165">
        <w:rPr>
          <w:rFonts w:ascii="Times New Roman" w:eastAsia="Times New Roman" w:hAnsi="Times New Roman" w:cs="Times New Roman"/>
          <w:color w:val="000000"/>
          <w:kern w:val="0"/>
          <w:sz w:val="24"/>
          <w:szCs w:val="24"/>
          <w:lang w:eastAsia="en-GB"/>
          <w14:ligatures w14:val="none"/>
        </w:rPr>
        <w:lastRenderedPageBreak/>
        <w:t xml:space="preserve">None of the claims made about reducing suicidality or gender dysphoria are supported. Several European countries that are ahead of us in "gender affirming care" have since walked-back their prior positions and have allowed for puberty blockers for clinical trials and research only. Transitioning of children is happening because men need children to validate their own position of “always being this way,” as </w:t>
      </w:r>
      <w:hyperlink r:id="rId10" w:history="1">
        <w:r w:rsidR="00044E7F" w:rsidRPr="00931165">
          <w:rPr>
            <w:rStyle w:val="Hyperlink"/>
            <w:rFonts w:ascii="Times New Roman" w:eastAsia="Times New Roman" w:hAnsi="Times New Roman" w:cs="Times New Roman"/>
            <w:b/>
            <w:bCs/>
            <w:kern w:val="0"/>
            <w:sz w:val="24"/>
            <w:szCs w:val="24"/>
            <w:lang w:eastAsia="en-GB"/>
            <w14:ligatures w14:val="none"/>
          </w:rPr>
          <w:t>Adm. Rachel Levine</w:t>
        </w:r>
      </w:hyperlink>
      <w:r w:rsidR="00044E7F" w:rsidRPr="00931165">
        <w:rPr>
          <w:rFonts w:ascii="Times New Roman" w:eastAsia="Times New Roman" w:hAnsi="Times New Roman" w:cs="Times New Roman"/>
          <w:color w:val="000000"/>
          <w:kern w:val="0"/>
          <w:sz w:val="24"/>
          <w:szCs w:val="24"/>
          <w:lang w:eastAsia="en-GB"/>
          <w14:ligatures w14:val="none"/>
        </w:rPr>
        <w:t xml:space="preserve"> has done his part to influence removing the age requirements for “gender affirming care” for children.</w:t>
      </w:r>
    </w:p>
    <w:p w14:paraId="5C043367" w14:textId="77777777" w:rsidR="00044E7F" w:rsidRDefault="00044E7F" w:rsidP="00044E7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14:ligatures w14:val="none"/>
        </w:rPr>
      </w:pPr>
    </w:p>
    <w:p w14:paraId="0EC5AC9B" w14:textId="77777777" w:rsidR="00446D09" w:rsidRDefault="00BB45AD" w:rsidP="00044E7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446D09">
        <w:rPr>
          <w:rFonts w:ascii="Times New Roman" w:eastAsia="Times New Roman" w:hAnsi="Times New Roman" w:cs="Times New Roman"/>
          <w:b/>
          <w:bCs/>
          <w:color w:val="000000"/>
          <w:kern w:val="0"/>
          <w:sz w:val="24"/>
          <w:szCs w:val="24"/>
          <w:lang w:eastAsia="en-GB"/>
          <w14:ligatures w14:val="none"/>
        </w:rPr>
        <w:t>META must allow these conversations to be had.</w:t>
      </w:r>
      <w:r>
        <w:rPr>
          <w:rFonts w:ascii="Times New Roman" w:eastAsia="Times New Roman" w:hAnsi="Times New Roman" w:cs="Times New Roman"/>
          <w:color w:val="000000"/>
          <w:kern w:val="0"/>
          <w:sz w:val="24"/>
          <w:szCs w:val="24"/>
          <w:lang w:eastAsia="en-GB"/>
          <w14:ligatures w14:val="none"/>
        </w:rPr>
        <w:t xml:space="preserve"> In monitoring conversations, one cannot be denied or flagged simply because facts presented do not affirm another’s bias. </w:t>
      </w:r>
    </w:p>
    <w:p w14:paraId="2BE35B2E" w14:textId="77777777" w:rsidR="00446D09" w:rsidRDefault="00446D09" w:rsidP="00044E7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14:ligatures w14:val="none"/>
        </w:rPr>
      </w:pPr>
    </w:p>
    <w:p w14:paraId="3D4A293A" w14:textId="13E5F32B" w:rsidR="009E7091" w:rsidRDefault="00BB45AD" w:rsidP="00044E7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After years of censoring anything people do not want to hear, we should question how much we’ve contributed to creating a society of delusional, thin-skinned people</w:t>
      </w:r>
      <w:r w:rsidR="00446D09">
        <w:rPr>
          <w:rFonts w:ascii="Times New Roman" w:eastAsia="Times New Roman" w:hAnsi="Times New Roman" w:cs="Times New Roman"/>
          <w:color w:val="000000"/>
          <w:kern w:val="0"/>
          <w:sz w:val="24"/>
          <w:szCs w:val="24"/>
          <w:lang w:eastAsia="en-GB"/>
          <w14:ligatures w14:val="none"/>
        </w:rPr>
        <w:t xml:space="preserve"> and allowed for policies that have done grievous harm to society, especially</w:t>
      </w:r>
      <w:r w:rsidR="00FF13ED">
        <w:rPr>
          <w:rFonts w:ascii="Times New Roman" w:eastAsia="Times New Roman" w:hAnsi="Times New Roman" w:cs="Times New Roman"/>
          <w:color w:val="000000"/>
          <w:kern w:val="0"/>
          <w:sz w:val="24"/>
          <w:szCs w:val="24"/>
          <w:lang w:eastAsia="en-GB"/>
          <w14:ligatures w14:val="none"/>
        </w:rPr>
        <w:t xml:space="preserve"> to the rights, liberties, and protections of</w:t>
      </w:r>
      <w:r w:rsidR="00446D09">
        <w:rPr>
          <w:rFonts w:ascii="Times New Roman" w:eastAsia="Times New Roman" w:hAnsi="Times New Roman" w:cs="Times New Roman"/>
          <w:color w:val="000000"/>
          <w:kern w:val="0"/>
          <w:sz w:val="24"/>
          <w:szCs w:val="24"/>
          <w:lang w:eastAsia="en-GB"/>
          <w14:ligatures w14:val="none"/>
        </w:rPr>
        <w:t xml:space="preserve"> women and children.</w:t>
      </w:r>
    </w:p>
    <w:p w14:paraId="2E4CF950" w14:textId="77777777" w:rsidR="00BB45AD" w:rsidRDefault="00BB45AD" w:rsidP="00044E7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14:ligatures w14:val="none"/>
        </w:rPr>
      </w:pPr>
    </w:p>
    <w:p w14:paraId="2A884956" w14:textId="77777777" w:rsidR="009E7091" w:rsidRDefault="009E7091" w:rsidP="00044E7F">
      <w:pPr>
        <w:spacing w:after="0"/>
        <w:rPr>
          <w:rFonts w:ascii="Times New Roman" w:eastAsia="Times New Roman" w:hAnsi="Times New Roman" w:cs="Times New Roman"/>
          <w:b/>
          <w:bCs/>
          <w:color w:val="000000"/>
          <w:kern w:val="0"/>
          <w:sz w:val="24"/>
          <w:szCs w:val="24"/>
          <w:lang w:eastAsia="en-GB"/>
          <w14:ligatures w14:val="none"/>
        </w:rPr>
      </w:pPr>
    </w:p>
    <w:p w14:paraId="319D42A7" w14:textId="1B8DD099" w:rsidR="00044E7F" w:rsidRDefault="00044E7F" w:rsidP="00044E7F">
      <w:pPr>
        <w:spacing w:after="0"/>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Sincerely,</w:t>
      </w:r>
    </w:p>
    <w:p w14:paraId="7912C958" w14:textId="77777777" w:rsidR="00044E7F" w:rsidRDefault="00044E7F" w:rsidP="00044E7F">
      <w:pPr>
        <w:spacing w:after="0"/>
        <w:rPr>
          <w:rFonts w:ascii="Times New Roman" w:eastAsia="Times New Roman" w:hAnsi="Times New Roman" w:cs="Times New Roman"/>
          <w:color w:val="000000"/>
          <w:kern w:val="0"/>
          <w:sz w:val="24"/>
          <w:szCs w:val="24"/>
          <w:lang w:eastAsia="en-GB"/>
          <w14:ligatures w14:val="none"/>
        </w:rPr>
      </w:pPr>
    </w:p>
    <w:p w14:paraId="60C33C83" w14:textId="77777777" w:rsidR="00044E7F" w:rsidRDefault="00044E7F" w:rsidP="00044E7F">
      <w:pPr>
        <w:spacing w:after="0"/>
        <w:rPr>
          <w:rFonts w:ascii="Times New Roman" w:eastAsia="Times New Roman" w:hAnsi="Times New Roman" w:cs="Times New Roman"/>
          <w:color w:val="000000"/>
          <w:kern w:val="0"/>
          <w:sz w:val="24"/>
          <w:szCs w:val="24"/>
          <w:lang w:eastAsia="en-GB"/>
          <w14:ligatures w14:val="none"/>
        </w:rPr>
      </w:pPr>
    </w:p>
    <w:p w14:paraId="2D46A772" w14:textId="03769C26" w:rsidR="00044E7F" w:rsidRPr="00044E7F" w:rsidRDefault="00044E7F" w:rsidP="00BB45AD">
      <w:pPr>
        <w:spacing w:after="0"/>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en-GB"/>
          <w14:ligatures w14:val="none"/>
        </w:rPr>
        <w:t>Janet T. Sasak</w:t>
      </w:r>
      <w:r w:rsidR="00446D09">
        <w:rPr>
          <w:rFonts w:ascii="Times New Roman" w:eastAsia="Times New Roman" w:hAnsi="Times New Roman" w:cs="Times New Roman"/>
          <w:color w:val="000000"/>
          <w:kern w:val="0"/>
          <w:sz w:val="24"/>
          <w:szCs w:val="24"/>
          <w:lang w:eastAsia="en-GB"/>
          <w14:ligatures w14:val="none"/>
        </w:rPr>
        <w:t>i</w:t>
      </w:r>
    </w:p>
    <w:sectPr w:rsidR="00044E7F" w:rsidRPr="00044E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7F"/>
    <w:rsid w:val="00044E7F"/>
    <w:rsid w:val="000810BB"/>
    <w:rsid w:val="00446D09"/>
    <w:rsid w:val="009E7091"/>
    <w:rsid w:val="00BB45AD"/>
    <w:rsid w:val="00E17A9B"/>
    <w:rsid w:val="00EB5A68"/>
    <w:rsid w:val="00F61F4F"/>
    <w:rsid w:val="00FF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0370"/>
  <w15:chartTrackingRefBased/>
  <w15:docId w15:val="{F9298480-B1B1-48DC-B39C-802E6206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alprogress.org/big-news/wpath-files" TargetMode="External"/><Relationship Id="rId3" Type="http://schemas.openxmlformats.org/officeDocument/2006/relationships/webSettings" Target="webSettings.xml"/><Relationship Id="rId7" Type="http://schemas.openxmlformats.org/officeDocument/2006/relationships/hyperlink" Target="https://archive.fo/3qGE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duxx.info/john-money-the-pervert-who-invented-gender/" TargetMode="External"/><Relationship Id="rId11" Type="http://schemas.openxmlformats.org/officeDocument/2006/relationships/fontTable" Target="fontTable.xml"/><Relationship Id="rId5" Type="http://schemas.openxmlformats.org/officeDocument/2006/relationships/hyperlink" Target="https://www.thecentersquare.com/california/article_c7c9de20-22ac-11ef-9aaf-4f40566e4565.html" TargetMode="External"/><Relationship Id="rId10" Type="http://schemas.openxmlformats.org/officeDocument/2006/relationships/hyperlink" Target="https://www.thecentersquare.com/national/article_7eaaa51a-6499-11ef-b07c-d3fc940307fb.html" TargetMode="External"/><Relationship Id="rId4" Type="http://schemas.openxmlformats.org/officeDocument/2006/relationships/hyperlink" Target="https://feministlegal.org/male-inmate-charged-with-raping-woman-inside-california-womens-prison-cdcr-confirms-pregnancy/" TargetMode="External"/><Relationship Id="rId9" Type="http://schemas.openxmlformats.org/officeDocument/2006/relationships/hyperlink" Target="https://cass.independent-review.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Sasaki</dc:creator>
  <cp:keywords/>
  <dc:description/>
  <cp:lastModifiedBy>Janet Sasaki</cp:lastModifiedBy>
  <cp:revision>5</cp:revision>
  <dcterms:created xsi:type="dcterms:W3CDTF">2024-09-07T16:17:00Z</dcterms:created>
  <dcterms:modified xsi:type="dcterms:W3CDTF">2024-09-07T17:15:00Z</dcterms:modified>
</cp:coreProperties>
</file>