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69A0B" w14:textId="77777777" w:rsidR="00013B4F" w:rsidRDefault="00000000">
      <w:pPr>
        <w:shd w:val="clear" w:color="auto" w:fill="FFFFFF"/>
        <w:rPr>
          <w:color w:val="104798"/>
          <w:sz w:val="56"/>
          <w:szCs w:val="56"/>
        </w:rPr>
      </w:pPr>
      <w:r>
        <w:rPr>
          <w:color w:val="104798"/>
          <w:sz w:val="56"/>
          <w:szCs w:val="56"/>
        </w:rPr>
        <w:t xml:space="preserve">OVERSIGHT BOARD </w:t>
      </w:r>
    </w:p>
    <w:p w14:paraId="035B83D7" w14:textId="6184BC12" w:rsidR="00013B4F" w:rsidRPr="000D264D" w:rsidRDefault="00000000">
      <w:pPr>
        <w:shd w:val="clear" w:color="auto" w:fill="FFFFFF"/>
        <w:rPr>
          <w:b/>
          <w:color w:val="33A391"/>
          <w:sz w:val="56"/>
          <w:szCs w:val="56"/>
        </w:rPr>
      </w:pPr>
      <w:r>
        <w:rPr>
          <w:b/>
          <w:color w:val="33A391"/>
          <w:sz w:val="56"/>
          <w:szCs w:val="56"/>
        </w:rPr>
        <w:t xml:space="preserve">EATING DISORDER AWARENESS POSTS </w:t>
      </w:r>
    </w:p>
    <w:p w14:paraId="68DD8893" w14:textId="74CDB44A" w:rsidR="00013B4F" w:rsidRPr="008B0448" w:rsidRDefault="00000000">
      <w:pPr>
        <w:shd w:val="clear" w:color="auto" w:fill="FFFFFF"/>
        <w:rPr>
          <w:rFonts w:ascii="Futura PT Book" w:hAnsi="Futura PT Book"/>
          <w:color w:val="002060"/>
        </w:rPr>
      </w:pPr>
      <w:r w:rsidRPr="008B0448">
        <w:rPr>
          <w:rFonts w:ascii="Futura PT Book" w:hAnsi="Futura PT Book"/>
          <w:color w:val="002060"/>
        </w:rPr>
        <w:t>In Australia, the prevalence of eating disorders in youth aged 10-19 has risen by 86% since 2012</w:t>
      </w:r>
      <w:r w:rsidRPr="008B0448">
        <w:rPr>
          <w:rFonts w:ascii="Futura PT Book" w:hAnsi="Futura PT Book"/>
          <w:color w:val="002060"/>
          <w:sz w:val="28"/>
          <w:szCs w:val="28"/>
          <w:vertAlign w:val="superscript"/>
        </w:rPr>
        <w:t>1</w:t>
      </w:r>
      <w:r w:rsidRPr="008B0448">
        <w:rPr>
          <w:rFonts w:ascii="Futura PT Book" w:hAnsi="Futura PT Book"/>
          <w:color w:val="002060"/>
        </w:rPr>
        <w:t>. While social media is not the sole cause of an eating disorder, research has demonstrated that certain aspects of social media use are a major</w:t>
      </w:r>
      <w:r w:rsidRPr="008B0448">
        <w:rPr>
          <w:rFonts w:ascii="Futura PT Book" w:hAnsi="Futura PT Book"/>
          <w:color w:val="002060"/>
        </w:rPr>
        <w:t xml:space="preserve"> risk</w:t>
      </w:r>
      <w:r w:rsidRPr="008B0448">
        <w:rPr>
          <w:rFonts w:ascii="Futura PT Book" w:hAnsi="Futura PT Book"/>
          <w:color w:val="002060"/>
        </w:rPr>
        <w:t xml:space="preserve"> factor for these disorders, with adolescents and young adults disproportionately affected. We are writing on behalf of the </w:t>
      </w:r>
      <w:r w:rsidRPr="008B0448">
        <w:rPr>
          <w:rFonts w:ascii="Futura PT Book" w:hAnsi="Futura PT Book"/>
          <w:i/>
          <w:color w:val="002060"/>
        </w:rPr>
        <w:t xml:space="preserve">National Taskforce for </w:t>
      </w:r>
      <w:proofErr w:type="gramStart"/>
      <w:r w:rsidRPr="008B0448">
        <w:rPr>
          <w:rFonts w:ascii="Futura PT Book" w:hAnsi="Futura PT Book"/>
          <w:i/>
          <w:color w:val="002060"/>
        </w:rPr>
        <w:t>Social Media</w:t>
      </w:r>
      <w:proofErr w:type="gramEnd"/>
      <w:r w:rsidRPr="008B0448">
        <w:rPr>
          <w:rFonts w:ascii="Futura PT Book" w:hAnsi="Futura PT Book"/>
          <w:i/>
          <w:color w:val="002060"/>
        </w:rPr>
        <w:t xml:space="preserve">, Body Image &amp; Eating Disorders, </w:t>
      </w:r>
      <w:r w:rsidRPr="008B0448">
        <w:rPr>
          <w:rFonts w:ascii="Futura PT Book" w:hAnsi="Futura PT Book"/>
          <w:color w:val="002060"/>
        </w:rPr>
        <w:t xml:space="preserve">a coalition of leading experts from the body image and eating disorder sectors, including academics, clinicians, individuals with lived experience, and representatives from eating disorder organisations in Australia. Our mission is to drive evidence-based policies, platform accountability, and prevention initiatives to make social media safer for all users. Our full member and </w:t>
      </w:r>
      <w:proofErr w:type="spellStart"/>
      <w:r w:rsidRPr="008B0448">
        <w:rPr>
          <w:rFonts w:ascii="Futura PT Book" w:hAnsi="Futura PT Book"/>
          <w:color w:val="002060"/>
        </w:rPr>
        <w:t>organisation</w:t>
      </w:r>
      <w:proofErr w:type="spellEnd"/>
      <w:r w:rsidRPr="008B0448">
        <w:rPr>
          <w:rFonts w:ascii="Futura PT Book" w:hAnsi="Futura PT Book"/>
          <w:color w:val="002060"/>
        </w:rPr>
        <w:t xml:space="preserve"> list can be found below. </w:t>
      </w:r>
    </w:p>
    <w:p w14:paraId="01542C1F" w14:textId="05CAAB59"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t xml:space="preserve"> </w:t>
      </w:r>
    </w:p>
    <w:p w14:paraId="152D40BC" w14:textId="77777777" w:rsidR="00013B4F" w:rsidRPr="008B0448" w:rsidRDefault="00000000">
      <w:pPr>
        <w:shd w:val="clear" w:color="auto" w:fill="FFFFFF"/>
        <w:rPr>
          <w:rFonts w:ascii="Futura PT Book" w:hAnsi="Futura PT Book"/>
          <w:color w:val="104798"/>
          <w:sz w:val="28"/>
          <w:szCs w:val="28"/>
        </w:rPr>
      </w:pPr>
      <w:r w:rsidRPr="008B0448">
        <w:rPr>
          <w:rFonts w:ascii="Futura PT Book" w:hAnsi="Futura PT Book"/>
          <w:b/>
          <w:color w:val="104798"/>
          <w:sz w:val="28"/>
          <w:szCs w:val="28"/>
        </w:rPr>
        <w:t>Enforcement challenges in distinguishing between content promoting eating disorders and content raising awareness about eating disorders and discussing recovery and ways to address those challenges</w:t>
      </w:r>
      <w:r w:rsidRPr="008B0448">
        <w:rPr>
          <w:rFonts w:ascii="Futura PT Book" w:hAnsi="Futura PT Book"/>
          <w:color w:val="104798"/>
          <w:sz w:val="28"/>
          <w:szCs w:val="28"/>
        </w:rPr>
        <w:t xml:space="preserve"> </w:t>
      </w:r>
    </w:p>
    <w:p w14:paraId="04192ADE" w14:textId="77777777" w:rsidR="00013B4F" w:rsidRPr="008B0448" w:rsidRDefault="00000000">
      <w:pPr>
        <w:shd w:val="clear" w:color="auto" w:fill="FFFFFF"/>
        <w:spacing w:after="160"/>
        <w:rPr>
          <w:rFonts w:ascii="Futura PT Book" w:hAnsi="Futura PT Book"/>
          <w:color w:val="00325B"/>
        </w:rPr>
      </w:pPr>
      <w:r w:rsidRPr="008B0448">
        <w:rPr>
          <w:rFonts w:ascii="Futura PT Book" w:hAnsi="Futura PT Book"/>
          <w:color w:val="00325B"/>
        </w:rPr>
        <w:t xml:space="preserve">We agree that it is difficult for human reviewers to understand the nuances and differences between pro-eating disorder content versus recovery-focused content. This is because eating disorders are complex illnesses, and recovery is an individual journey - what is harmful for one individual may be helpful for another.  </w:t>
      </w:r>
    </w:p>
    <w:p w14:paraId="548E38F6" w14:textId="4F95DD19"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t xml:space="preserve">In May 2023 and September 2024, Butterfly convened a roundtable of experts, individuals with lived experience, MPs, policymakers and social media experts to establish a Roundtable to provide recommendations for the Federal Government to take immediate action to support young people in Australia when it comes to body image and mental health issues exacerbated by social media. As a part of this, </w:t>
      </w:r>
      <w:hyperlink r:id="rId5" w:history="1">
        <w:r w:rsidRPr="008B0448">
          <w:rPr>
            <w:rStyle w:val="Hyperlink"/>
            <w:rFonts w:ascii="Futura PT Book" w:hAnsi="Futura PT Book"/>
          </w:rPr>
          <w:t>21 recommendations</w:t>
        </w:r>
      </w:hyperlink>
      <w:r w:rsidRPr="008B0448">
        <w:rPr>
          <w:rFonts w:ascii="Futura PT Book" w:hAnsi="Futura PT Book"/>
          <w:color w:val="00325B"/>
        </w:rPr>
        <w:t xml:space="preserve"> across the themes of regulatory requirements, social media algorithms, social media platform functionality, interventions, training and resources, and research were presented, including determining what content on social media is harmful and can negatively impact relationships with food, eating, exercise and the body. This included:  </w:t>
      </w:r>
    </w:p>
    <w:p w14:paraId="6F2C214D" w14:textId="77777777" w:rsidR="00013B4F" w:rsidRPr="008B0448" w:rsidRDefault="00000000">
      <w:pPr>
        <w:numPr>
          <w:ilvl w:val="0"/>
          <w:numId w:val="1"/>
        </w:numPr>
        <w:ind w:left="1080"/>
        <w:rPr>
          <w:rFonts w:ascii="Futura PT Book" w:hAnsi="Futura PT Book"/>
        </w:rPr>
      </w:pPr>
      <w:proofErr w:type="spellStart"/>
      <w:r w:rsidRPr="008B0448">
        <w:rPr>
          <w:rFonts w:ascii="Futura PT Book" w:hAnsi="Futura PT Book"/>
          <w:color w:val="002060"/>
        </w:rPr>
        <w:t>ProED</w:t>
      </w:r>
      <w:proofErr w:type="spellEnd"/>
      <w:r w:rsidRPr="008B0448">
        <w:rPr>
          <w:rFonts w:ascii="Futura PT Book" w:hAnsi="Futura PT Book"/>
          <w:color w:val="002060"/>
        </w:rPr>
        <w:t xml:space="preserve"> (i.e., pro-eating disorder content) - anything that glorifies or encourages eating disorders, extreme weight loss behaviours, and/or extremely low BMI, including subcategories such as pro-ana and pro-mia (</w:t>
      </w:r>
      <w:proofErr w:type="spellStart"/>
      <w:r w:rsidRPr="008B0448">
        <w:rPr>
          <w:rFonts w:ascii="Futura PT Book" w:hAnsi="Futura PT Book"/>
          <w:color w:val="002060"/>
        </w:rPr>
        <w:t>Feldhege</w:t>
      </w:r>
      <w:proofErr w:type="spellEnd"/>
      <w:r w:rsidRPr="008B0448">
        <w:rPr>
          <w:rFonts w:ascii="Futura PT Book" w:hAnsi="Futura PT Book"/>
          <w:color w:val="002060"/>
        </w:rPr>
        <w:t xml:space="preserve"> et al., 2021; Mento et al., 2021) </w:t>
      </w:r>
    </w:p>
    <w:p w14:paraId="0B0666BC" w14:textId="77777777" w:rsidR="00013B4F" w:rsidRPr="008B0448" w:rsidRDefault="00000000">
      <w:pPr>
        <w:numPr>
          <w:ilvl w:val="0"/>
          <w:numId w:val="16"/>
        </w:numPr>
        <w:ind w:left="1080"/>
        <w:rPr>
          <w:rFonts w:ascii="Futura PT Book" w:hAnsi="Futura PT Book"/>
        </w:rPr>
      </w:pPr>
      <w:r w:rsidRPr="008B0448">
        <w:rPr>
          <w:rFonts w:ascii="Futura PT Book" w:hAnsi="Futura PT Book"/>
          <w:color w:val="002060"/>
        </w:rPr>
        <w:t xml:space="preserve">Extreme diet and weight loss content, for example: </w:t>
      </w:r>
    </w:p>
    <w:p w14:paraId="0F9FF32C" w14:textId="77777777" w:rsidR="00013B4F" w:rsidRPr="008B0448" w:rsidRDefault="00000000" w:rsidP="008B0448">
      <w:pPr>
        <w:numPr>
          <w:ilvl w:val="0"/>
          <w:numId w:val="17"/>
        </w:numPr>
        <w:ind w:left="1800"/>
        <w:rPr>
          <w:rFonts w:ascii="Futura PT Book" w:hAnsi="Futura PT Book"/>
        </w:rPr>
      </w:pPr>
      <w:r w:rsidRPr="008B0448">
        <w:rPr>
          <w:rFonts w:ascii="Futura PT Book" w:hAnsi="Futura PT Book"/>
          <w:color w:val="002060"/>
        </w:rPr>
        <w:t xml:space="preserve">Weight gain or weight loss supplement use or extreme diets (&lt; 1,500 </w:t>
      </w:r>
      <w:proofErr w:type="spellStart"/>
      <w:r w:rsidRPr="008B0448">
        <w:rPr>
          <w:rFonts w:ascii="Futura PT Book" w:hAnsi="Futura PT Book"/>
          <w:color w:val="002060"/>
        </w:rPr>
        <w:t>cal</w:t>
      </w:r>
      <w:proofErr w:type="spellEnd"/>
      <w:r w:rsidRPr="008B0448">
        <w:rPr>
          <w:rFonts w:ascii="Futura PT Book" w:hAnsi="Futura PT Book"/>
          <w:color w:val="002060"/>
        </w:rPr>
        <w:t xml:space="preserve">) </w:t>
      </w:r>
    </w:p>
    <w:p w14:paraId="06408D4B" w14:textId="77777777" w:rsidR="00013B4F" w:rsidRPr="008B0448" w:rsidRDefault="00000000" w:rsidP="008B0448">
      <w:pPr>
        <w:numPr>
          <w:ilvl w:val="0"/>
          <w:numId w:val="15"/>
        </w:numPr>
        <w:ind w:left="1800"/>
        <w:rPr>
          <w:rFonts w:ascii="Futura PT Book" w:hAnsi="Futura PT Book"/>
        </w:rPr>
      </w:pPr>
      <w:r w:rsidRPr="008B0448">
        <w:rPr>
          <w:rFonts w:ascii="Futura PT Book" w:hAnsi="Futura PT Book"/>
          <w:color w:val="002060"/>
        </w:rPr>
        <w:t xml:space="preserve">Extreme fitness programs/goals </w:t>
      </w:r>
    </w:p>
    <w:p w14:paraId="75793376" w14:textId="77777777" w:rsidR="00013B4F" w:rsidRPr="008B0448" w:rsidRDefault="00000000" w:rsidP="008B0448">
      <w:pPr>
        <w:numPr>
          <w:ilvl w:val="0"/>
          <w:numId w:val="14"/>
        </w:numPr>
        <w:ind w:left="1800"/>
        <w:rPr>
          <w:rFonts w:ascii="Futura PT Book" w:hAnsi="Futura PT Book"/>
        </w:rPr>
      </w:pPr>
      <w:r w:rsidRPr="008B0448">
        <w:rPr>
          <w:rFonts w:ascii="Futura PT Book" w:hAnsi="Futura PT Book"/>
          <w:color w:val="002060"/>
        </w:rPr>
        <w:t xml:space="preserve">Extreme before and after photos, weight loss journeys </w:t>
      </w:r>
    </w:p>
    <w:p w14:paraId="45B81F11" w14:textId="77777777" w:rsidR="00013B4F" w:rsidRPr="008B0448" w:rsidRDefault="00000000" w:rsidP="008B0448">
      <w:pPr>
        <w:numPr>
          <w:ilvl w:val="0"/>
          <w:numId w:val="10"/>
        </w:numPr>
        <w:ind w:left="1800"/>
        <w:rPr>
          <w:rFonts w:ascii="Futura PT Book" w:hAnsi="Futura PT Book"/>
        </w:rPr>
      </w:pPr>
      <w:r w:rsidRPr="008B0448">
        <w:rPr>
          <w:rFonts w:ascii="Futura PT Book" w:hAnsi="Futura PT Book"/>
          <w:color w:val="002060"/>
        </w:rPr>
        <w:lastRenderedPageBreak/>
        <w:t xml:space="preserve">Some food related </w:t>
      </w:r>
      <w:proofErr w:type="gramStart"/>
      <w:r w:rsidRPr="008B0448">
        <w:rPr>
          <w:rFonts w:ascii="Futura PT Book" w:hAnsi="Futura PT Book"/>
          <w:color w:val="002060"/>
        </w:rPr>
        <w:t>trends (‘</w:t>
      </w:r>
      <w:proofErr w:type="gramEnd"/>
      <w:r w:rsidRPr="008B0448">
        <w:rPr>
          <w:rFonts w:ascii="Futura PT Book" w:hAnsi="Futura PT Book"/>
          <w:color w:val="002060"/>
        </w:rPr>
        <w:t>What I eat in a Day</w:t>
      </w:r>
      <w:proofErr w:type="gramStart"/>
      <w:r w:rsidRPr="008B0448">
        <w:rPr>
          <w:rFonts w:ascii="Futura PT Book" w:hAnsi="Futura PT Book"/>
          <w:color w:val="002060"/>
        </w:rPr>
        <w:t>’, ‘</w:t>
      </w:r>
      <w:proofErr w:type="gramEnd"/>
      <w:r w:rsidRPr="008B0448">
        <w:rPr>
          <w:rFonts w:ascii="Futura PT Book" w:hAnsi="Futura PT Book"/>
          <w:color w:val="002060"/>
        </w:rPr>
        <w:t xml:space="preserve">Girl Dinner’) </w:t>
      </w:r>
    </w:p>
    <w:p w14:paraId="438CA9EA" w14:textId="77777777" w:rsidR="00013B4F" w:rsidRPr="008B0448" w:rsidRDefault="00000000" w:rsidP="008B0448">
      <w:pPr>
        <w:numPr>
          <w:ilvl w:val="0"/>
          <w:numId w:val="4"/>
        </w:numPr>
        <w:ind w:left="1800"/>
        <w:rPr>
          <w:rFonts w:ascii="Futura PT Book" w:hAnsi="Futura PT Book"/>
        </w:rPr>
      </w:pPr>
      <w:r w:rsidRPr="008B0448">
        <w:rPr>
          <w:rFonts w:ascii="Futura PT Book" w:hAnsi="Futura PT Book"/>
          <w:color w:val="002060"/>
        </w:rPr>
        <w:t xml:space="preserve">Body measuring/checking/comparison trends e.g. the Headphones challenge, the A4 paper challenge, the thigh gap challenge </w:t>
      </w:r>
    </w:p>
    <w:p w14:paraId="065F4E94" w14:textId="77777777" w:rsidR="00013B4F" w:rsidRPr="008B0448" w:rsidRDefault="00000000" w:rsidP="008B0448">
      <w:pPr>
        <w:numPr>
          <w:ilvl w:val="0"/>
          <w:numId w:val="11"/>
        </w:numPr>
        <w:ind w:left="1800"/>
        <w:rPr>
          <w:rFonts w:ascii="Futura PT Book" w:hAnsi="Futura PT Book"/>
        </w:rPr>
      </w:pPr>
      <w:r w:rsidRPr="008B0448">
        <w:rPr>
          <w:rFonts w:ascii="Futura PT Book" w:hAnsi="Futura PT Book"/>
          <w:color w:val="002060"/>
        </w:rPr>
        <w:t xml:space="preserve">Misinformation relating to nutrition, fitness or at the very least claims presented as ‘science’ that promote disordered eating behaviours </w:t>
      </w:r>
    </w:p>
    <w:p w14:paraId="11562BB5" w14:textId="77777777" w:rsidR="00013B4F" w:rsidRPr="008B0448" w:rsidRDefault="00000000">
      <w:pPr>
        <w:numPr>
          <w:ilvl w:val="0"/>
          <w:numId w:val="7"/>
        </w:numPr>
        <w:ind w:left="1080"/>
        <w:rPr>
          <w:rFonts w:ascii="Futura PT Book" w:hAnsi="Futura PT Book"/>
        </w:rPr>
      </w:pPr>
      <w:r w:rsidRPr="008B0448">
        <w:rPr>
          <w:rFonts w:ascii="Futura PT Book" w:hAnsi="Futura PT Book"/>
          <w:color w:val="002060"/>
        </w:rPr>
        <w:t xml:space="preserve">Thin or ideal or fit images (i.e., thinspiration, fitspiration – defined as content that glorifies extreme thinness or muscularity which may be accompanied by dieting or excessive exercise regimes; Barron et al., 2021; </w:t>
      </w:r>
      <w:proofErr w:type="spellStart"/>
      <w:r w:rsidRPr="008B0448">
        <w:rPr>
          <w:rFonts w:ascii="Futura PT Book" w:hAnsi="Futura PT Book"/>
          <w:color w:val="002060"/>
        </w:rPr>
        <w:t>Hendrickse</w:t>
      </w:r>
      <w:proofErr w:type="spellEnd"/>
      <w:r w:rsidRPr="008B0448">
        <w:rPr>
          <w:rFonts w:ascii="Futura PT Book" w:hAnsi="Futura PT Book"/>
          <w:color w:val="002060"/>
        </w:rPr>
        <w:t xml:space="preserve">, et al., 2020; Mulgrew et al., 2020; </w:t>
      </w:r>
      <w:proofErr w:type="spellStart"/>
      <w:r w:rsidRPr="008B0448">
        <w:rPr>
          <w:rFonts w:ascii="Futura PT Book" w:hAnsi="Futura PT Book"/>
          <w:color w:val="002060"/>
        </w:rPr>
        <w:t>Vandenbosch</w:t>
      </w:r>
      <w:proofErr w:type="spellEnd"/>
      <w:r w:rsidRPr="008B0448">
        <w:rPr>
          <w:rFonts w:ascii="Futura PT Book" w:hAnsi="Futura PT Book"/>
          <w:color w:val="002060"/>
        </w:rPr>
        <w:t xml:space="preserve"> et al., 2022) </w:t>
      </w:r>
    </w:p>
    <w:p w14:paraId="31D76B1D" w14:textId="77777777" w:rsidR="00013B4F" w:rsidRPr="008B0448" w:rsidRDefault="00000000">
      <w:pPr>
        <w:numPr>
          <w:ilvl w:val="0"/>
          <w:numId w:val="18"/>
        </w:numPr>
        <w:ind w:left="1080"/>
        <w:rPr>
          <w:rFonts w:ascii="Futura PT Book" w:hAnsi="Futura PT Book"/>
        </w:rPr>
      </w:pPr>
      <w:r w:rsidRPr="008B0448">
        <w:rPr>
          <w:rFonts w:ascii="Futura PT Book" w:hAnsi="Futura PT Book"/>
          <w:color w:val="002060"/>
        </w:rPr>
        <w:t xml:space="preserve">Investing/engaging in appearance related activities or communication that promotes unattainable and non-inclusive beauty ideals (editing [i.e., face tune, filters], comments, likes) (Dane &amp; </w:t>
      </w:r>
      <w:proofErr w:type="spellStart"/>
      <w:r w:rsidRPr="008B0448">
        <w:rPr>
          <w:rFonts w:ascii="Futura PT Book" w:hAnsi="Futura PT Book"/>
          <w:color w:val="002060"/>
        </w:rPr>
        <w:t>Bahita</w:t>
      </w:r>
      <w:proofErr w:type="spellEnd"/>
      <w:r w:rsidRPr="008B0448">
        <w:rPr>
          <w:rFonts w:ascii="Futura PT Book" w:hAnsi="Futura PT Book"/>
          <w:color w:val="002060"/>
        </w:rPr>
        <w:t xml:space="preserve">, 2023; de Valle et al., 2021; </w:t>
      </w:r>
      <w:proofErr w:type="spellStart"/>
      <w:r w:rsidRPr="008B0448">
        <w:rPr>
          <w:rFonts w:ascii="Futura PT Book" w:hAnsi="Futura PT Book"/>
          <w:color w:val="002060"/>
        </w:rPr>
        <w:t>Vandenbosch</w:t>
      </w:r>
      <w:proofErr w:type="spellEnd"/>
      <w:r w:rsidRPr="008B0448">
        <w:rPr>
          <w:rFonts w:ascii="Futura PT Book" w:hAnsi="Futura PT Book"/>
          <w:color w:val="002060"/>
        </w:rPr>
        <w:t xml:space="preserve"> et al., 2022) </w:t>
      </w:r>
    </w:p>
    <w:p w14:paraId="3034FF65" w14:textId="77777777" w:rsidR="00013B4F" w:rsidRPr="008B0448" w:rsidRDefault="00000000">
      <w:pPr>
        <w:numPr>
          <w:ilvl w:val="0"/>
          <w:numId w:val="12"/>
        </w:numPr>
        <w:ind w:left="1080"/>
        <w:rPr>
          <w:rFonts w:ascii="Futura PT Book" w:hAnsi="Futura PT Book"/>
        </w:rPr>
      </w:pPr>
      <w:r w:rsidRPr="008B0448">
        <w:rPr>
          <w:rFonts w:ascii="Futura PT Book" w:hAnsi="Futura PT Book"/>
          <w:color w:val="002060"/>
        </w:rPr>
        <w:t xml:space="preserve">Weight </w:t>
      </w:r>
      <w:proofErr w:type="spellStart"/>
      <w:r w:rsidRPr="008B0448">
        <w:rPr>
          <w:rFonts w:ascii="Futura PT Book" w:hAnsi="Futura PT Book"/>
          <w:color w:val="002060"/>
        </w:rPr>
        <w:t>stigmatising</w:t>
      </w:r>
      <w:proofErr w:type="spellEnd"/>
      <w:r w:rsidRPr="008B0448">
        <w:rPr>
          <w:rFonts w:ascii="Futura PT Book" w:hAnsi="Futura PT Book"/>
          <w:color w:val="002060"/>
        </w:rPr>
        <w:t xml:space="preserve"> messaging - content that perpetuates fat phobia, weight stigma, and/or size discrimination through language, memes, jokes </w:t>
      </w:r>
      <w:proofErr w:type="spellStart"/>
      <w:r w:rsidRPr="008B0448">
        <w:rPr>
          <w:rFonts w:ascii="Futura PT Book" w:hAnsi="Futura PT Book"/>
          <w:color w:val="002060"/>
        </w:rPr>
        <w:t>etc</w:t>
      </w:r>
      <w:proofErr w:type="spellEnd"/>
      <w:r w:rsidRPr="008B0448">
        <w:rPr>
          <w:rFonts w:ascii="Futura PT Book" w:hAnsi="Futura PT Book"/>
          <w:color w:val="002060"/>
        </w:rPr>
        <w:t xml:space="preserve"> (Clark et al., 2021) </w:t>
      </w:r>
    </w:p>
    <w:p w14:paraId="7C368095" w14:textId="77777777" w:rsidR="00013B4F" w:rsidRPr="008B0448" w:rsidRDefault="00000000">
      <w:pPr>
        <w:numPr>
          <w:ilvl w:val="0"/>
          <w:numId w:val="9"/>
        </w:numPr>
        <w:ind w:left="1080"/>
        <w:rPr>
          <w:rFonts w:ascii="Futura PT Book" w:hAnsi="Futura PT Book"/>
        </w:rPr>
      </w:pPr>
      <w:r w:rsidRPr="008B0448">
        <w:rPr>
          <w:rFonts w:ascii="Futura PT Book" w:hAnsi="Futura PT Book"/>
          <w:color w:val="002060"/>
        </w:rPr>
        <w:t xml:space="preserve">Objectifying images (e.g. highly </w:t>
      </w:r>
      <w:proofErr w:type="spellStart"/>
      <w:r w:rsidRPr="008B0448">
        <w:rPr>
          <w:rFonts w:ascii="Futura PT Book" w:hAnsi="Futura PT Book"/>
          <w:color w:val="002060"/>
        </w:rPr>
        <w:t>sexualised</w:t>
      </w:r>
      <w:proofErr w:type="spellEnd"/>
      <w:r w:rsidRPr="008B0448">
        <w:rPr>
          <w:rFonts w:ascii="Futura PT Book" w:hAnsi="Futura PT Book"/>
          <w:color w:val="002060"/>
        </w:rPr>
        <w:t xml:space="preserve">) (de Lenne et al., 2021) </w:t>
      </w:r>
    </w:p>
    <w:p w14:paraId="51EFCB7D" w14:textId="77777777" w:rsidR="00013B4F" w:rsidRPr="008B0448" w:rsidRDefault="00000000">
      <w:pPr>
        <w:numPr>
          <w:ilvl w:val="0"/>
          <w:numId w:val="5"/>
        </w:numPr>
        <w:ind w:left="1080"/>
        <w:rPr>
          <w:rFonts w:ascii="Futura PT Book" w:hAnsi="Futura PT Book"/>
        </w:rPr>
      </w:pPr>
      <w:r w:rsidRPr="008B0448">
        <w:rPr>
          <w:rFonts w:ascii="Futura PT Book" w:hAnsi="Futura PT Book"/>
          <w:color w:val="002060"/>
        </w:rPr>
        <w:t xml:space="preserve">Appearance-based bullying/teasing </w:t>
      </w:r>
    </w:p>
    <w:p w14:paraId="775E61E2" w14:textId="77777777" w:rsidR="00013B4F" w:rsidRPr="008B0448" w:rsidRDefault="00013B4F">
      <w:pPr>
        <w:shd w:val="clear" w:color="auto" w:fill="FFFFFF"/>
        <w:spacing w:after="160"/>
        <w:rPr>
          <w:rFonts w:ascii="Futura PT Book" w:hAnsi="Futura PT Book"/>
          <w:color w:val="00325B"/>
        </w:rPr>
      </w:pPr>
    </w:p>
    <w:p w14:paraId="77201EFB" w14:textId="77777777" w:rsidR="008B0448" w:rsidRDefault="00000000">
      <w:pPr>
        <w:shd w:val="clear" w:color="auto" w:fill="FFFFFF"/>
        <w:spacing w:after="160"/>
        <w:rPr>
          <w:rFonts w:ascii="Futura PT Book" w:hAnsi="Futura PT Book"/>
          <w:color w:val="00325B"/>
        </w:rPr>
      </w:pPr>
      <w:r w:rsidRPr="008B0448">
        <w:rPr>
          <w:rFonts w:ascii="Futura PT Book" w:hAnsi="Futura PT Book"/>
          <w:color w:val="00325B"/>
        </w:rPr>
        <w:t>Content that falls into the above categories should be removed and would not constitute ‘recovery-focused content’.</w:t>
      </w:r>
      <w:r w:rsidRPr="008B0448">
        <w:rPr>
          <w:rFonts w:ascii="Futura PT Book" w:hAnsi="Futura PT Book"/>
          <w:color w:val="00325B"/>
        </w:rPr>
        <w:t xml:space="preserve"> Examples of positive, non-harmful content can be found in the social media channels of the organisations represented by members of the National Taskforce, which evolved from the Social Media Roundtable. For example,</w:t>
      </w:r>
      <w:r w:rsidRPr="008B0448">
        <w:rPr>
          <w:rFonts w:ascii="Futura PT Book" w:hAnsi="Futura PT Book"/>
          <w:color w:val="00325B"/>
        </w:rPr>
        <w:t xml:space="preserve"> Butterfly has a </w:t>
      </w:r>
      <w:hyperlink r:id="rId6" w:history="1">
        <w:r w:rsidRPr="008B0448">
          <w:rPr>
            <w:rStyle w:val="Hyperlink"/>
            <w:rFonts w:ascii="Futura PT Book" w:hAnsi="Futura PT Book"/>
          </w:rPr>
          <w:t>large and engaged presence</w:t>
        </w:r>
      </w:hyperlink>
      <w:r w:rsidRPr="008B0448">
        <w:rPr>
          <w:rFonts w:ascii="Futura PT Book" w:hAnsi="Futura PT Book"/>
          <w:color w:val="00325B"/>
        </w:rPr>
        <w:t xml:space="preserve"> on Instagram, where content </w:t>
      </w:r>
      <w:r w:rsidRPr="008B0448">
        <w:rPr>
          <w:rFonts w:ascii="Futura PT Book" w:hAnsi="Futura PT Book"/>
          <w:color w:val="00325B"/>
        </w:rPr>
        <w:t>shared and produced</w:t>
      </w:r>
      <w:r w:rsidRPr="008B0448">
        <w:rPr>
          <w:rFonts w:ascii="Futura PT Book" w:hAnsi="Futura PT Book"/>
          <w:color w:val="00325B"/>
        </w:rPr>
        <w:t xml:space="preserve"> offers alternatives to the dominance of appearance-based approaches to the representation of bodies, eating and movement. </w:t>
      </w:r>
    </w:p>
    <w:p w14:paraId="7ADE1562" w14:textId="10C52B70" w:rsidR="00013B4F" w:rsidRPr="008B0448" w:rsidRDefault="00000000">
      <w:pPr>
        <w:shd w:val="clear" w:color="auto" w:fill="FFFFFF"/>
        <w:spacing w:after="160"/>
        <w:rPr>
          <w:rFonts w:ascii="Futura PT Book" w:hAnsi="Futura PT Book"/>
          <w:color w:val="00325B"/>
        </w:rPr>
      </w:pPr>
      <w:r w:rsidRPr="008B0448">
        <w:rPr>
          <w:rFonts w:ascii="Futura PT Book" w:hAnsi="Futura PT Book"/>
          <w:color w:val="00325B"/>
        </w:rPr>
        <w:t xml:space="preserve">Butterfly’s </w:t>
      </w:r>
      <w:r w:rsidRPr="008B0448">
        <w:rPr>
          <w:rFonts w:ascii="Futura PT Book" w:hAnsi="Futura PT Book"/>
          <w:color w:val="00325B"/>
        </w:rPr>
        <w:t xml:space="preserve">content is evidence-based, takes a strength-based approach, promotes recovery, encourages help-seeking and breaks down stigma about eating disorders and body dissatisfaction. </w:t>
      </w:r>
      <w:r w:rsidRPr="008B0448">
        <w:rPr>
          <w:rFonts w:ascii="Futura PT Book" w:hAnsi="Futura PT Book"/>
          <w:color w:val="00325B"/>
        </w:rPr>
        <w:t>This type of</w:t>
      </w:r>
      <w:r w:rsidRPr="008B0448">
        <w:rPr>
          <w:rFonts w:ascii="Futura PT Book" w:hAnsi="Futura PT Book"/>
          <w:color w:val="00325B"/>
        </w:rPr>
        <w:t xml:space="preserve"> ‘recovery-focused’ </w:t>
      </w:r>
      <w:r w:rsidRPr="008B0448">
        <w:rPr>
          <w:rFonts w:ascii="Futura PT Book" w:hAnsi="Futura PT Book"/>
          <w:color w:val="00325B"/>
        </w:rPr>
        <w:t xml:space="preserve">content includes regular </w:t>
      </w:r>
      <w:r w:rsidRPr="008B0448">
        <w:rPr>
          <w:rFonts w:ascii="Futura PT Book" w:hAnsi="Futura PT Book"/>
          <w:color w:val="00325B"/>
        </w:rPr>
        <w:t xml:space="preserve"> promot</w:t>
      </w:r>
      <w:r w:rsidRPr="008B0448">
        <w:rPr>
          <w:rFonts w:ascii="Futura PT Book" w:hAnsi="Futura PT Book"/>
          <w:color w:val="00325B"/>
        </w:rPr>
        <w:t>ion of</w:t>
      </w:r>
      <w:r w:rsidRPr="008B0448">
        <w:rPr>
          <w:rFonts w:ascii="Futura PT Book" w:hAnsi="Futura PT Book"/>
          <w:color w:val="00325B"/>
        </w:rPr>
        <w:t xml:space="preserve"> body neutral approaches, celebrate</w:t>
      </w:r>
      <w:r w:rsidRPr="008B0448">
        <w:rPr>
          <w:rFonts w:ascii="Futura PT Book" w:hAnsi="Futura PT Book"/>
          <w:color w:val="00325B"/>
        </w:rPr>
        <w:t>s</w:t>
      </w:r>
      <w:r w:rsidRPr="008B0448">
        <w:rPr>
          <w:rFonts w:ascii="Futura PT Book" w:hAnsi="Futura PT Book"/>
          <w:color w:val="00325B"/>
        </w:rPr>
        <w:t xml:space="preserve"> body functionality as opposed to body appearance, encourage</w:t>
      </w:r>
      <w:r w:rsidRPr="008B0448">
        <w:rPr>
          <w:rFonts w:ascii="Futura PT Book" w:hAnsi="Futura PT Book"/>
          <w:color w:val="00325B"/>
        </w:rPr>
        <w:t>s</w:t>
      </w:r>
      <w:r w:rsidRPr="008B0448">
        <w:rPr>
          <w:rFonts w:ascii="Futura PT Book" w:hAnsi="Futura PT Book"/>
          <w:color w:val="00325B"/>
        </w:rPr>
        <w:t xml:space="preserve"> movement for pleasure and relaxation as opposed to weight or body changes, highlight</w:t>
      </w:r>
      <w:r w:rsidRPr="008B0448">
        <w:rPr>
          <w:rFonts w:ascii="Futura PT Book" w:hAnsi="Futura PT Book"/>
          <w:color w:val="00325B"/>
        </w:rPr>
        <w:t>s</w:t>
      </w:r>
      <w:r w:rsidRPr="008B0448">
        <w:rPr>
          <w:rFonts w:ascii="Futura PT Book" w:hAnsi="Futura PT Book"/>
          <w:color w:val="00325B"/>
        </w:rPr>
        <w:t xml:space="preserve"> the benefits of self-compassion and kindness (to our own bodies and others), share</w:t>
      </w:r>
      <w:r w:rsidRPr="008B0448">
        <w:rPr>
          <w:rFonts w:ascii="Futura PT Book" w:hAnsi="Futura PT Book"/>
          <w:color w:val="00325B"/>
        </w:rPr>
        <w:t>s</w:t>
      </w:r>
      <w:r w:rsidRPr="008B0448">
        <w:rPr>
          <w:rFonts w:ascii="Futura PT Book" w:hAnsi="Futura PT Book"/>
          <w:color w:val="00325B"/>
        </w:rPr>
        <w:t xml:space="preserve"> motivational lived experience stories, and include</w:t>
      </w:r>
      <w:r w:rsidRPr="008B0448">
        <w:rPr>
          <w:rFonts w:ascii="Futura PT Book" w:hAnsi="Futura PT Book"/>
          <w:color w:val="00325B"/>
        </w:rPr>
        <w:t>s</w:t>
      </w:r>
      <w:r w:rsidRPr="008B0448">
        <w:rPr>
          <w:rFonts w:ascii="Futura PT Book" w:hAnsi="Futura PT Book"/>
          <w:color w:val="00325B"/>
        </w:rPr>
        <w:t xml:space="preserve"> real life photos that encompass the diversity of bodies, including varying sizes and shapes, ages, backgrounds and gender diversity. Butterfly also follows many advocates and professionals posting positive content that aims to improve relationships with food, exercise and the body.  </w:t>
      </w:r>
    </w:p>
    <w:p w14:paraId="34E73B3A" w14:textId="5726E0EF"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t xml:space="preserve">When sharing content from people with lived experience, </w:t>
      </w:r>
      <w:r w:rsidRPr="008B0448">
        <w:rPr>
          <w:rFonts w:ascii="Futura PT Book" w:hAnsi="Futura PT Book"/>
          <w:color w:val="00325B"/>
        </w:rPr>
        <w:t>content creators must</w:t>
      </w:r>
      <w:r w:rsidR="008B0448" w:rsidRPr="008B0448">
        <w:rPr>
          <w:rFonts w:ascii="Futura PT Book" w:hAnsi="Futura PT Book"/>
          <w:color w:val="00325B"/>
        </w:rPr>
        <w:t xml:space="preserve"> </w:t>
      </w:r>
      <w:r w:rsidRPr="008B0448">
        <w:rPr>
          <w:rFonts w:ascii="Futura PT Book" w:hAnsi="Futura PT Book"/>
          <w:color w:val="00325B"/>
        </w:rPr>
        <w:t xml:space="preserve">abide by safety guidelines to ensure </w:t>
      </w:r>
      <w:r w:rsidRPr="008B0448">
        <w:rPr>
          <w:rFonts w:ascii="Futura PT Book" w:hAnsi="Futura PT Book"/>
          <w:color w:val="00325B"/>
        </w:rPr>
        <w:t>it</w:t>
      </w:r>
      <w:r w:rsidRPr="008B0448">
        <w:rPr>
          <w:rFonts w:ascii="Futura PT Book" w:hAnsi="Futura PT Book"/>
          <w:color w:val="00325B"/>
        </w:rPr>
        <w:t xml:space="preserve"> is not triggering for </w:t>
      </w:r>
      <w:r w:rsidRPr="008B0448">
        <w:rPr>
          <w:rFonts w:ascii="Futura PT Book" w:hAnsi="Futura PT Book"/>
          <w:color w:val="00325B"/>
        </w:rPr>
        <w:t>users</w:t>
      </w:r>
      <w:r w:rsidRPr="008B0448">
        <w:rPr>
          <w:rFonts w:ascii="Futura PT Book" w:hAnsi="Futura PT Book"/>
          <w:color w:val="00325B"/>
        </w:rPr>
        <w:t>. This includes not mentioning specific metrics (e.g. weight gained or lost, BMI, measurements), not detailing eating disorder behaviours (such as calories eaten, diets followed, how the person purged or binged),</w:t>
      </w:r>
      <w:r w:rsidRPr="008B0448">
        <w:rPr>
          <w:rFonts w:ascii="Futura PT Book" w:hAnsi="Futura PT Book"/>
          <w:color w:val="00325B"/>
        </w:rPr>
        <w:t xml:space="preserve"> and</w:t>
      </w:r>
      <w:r w:rsidRPr="008B0448">
        <w:rPr>
          <w:rFonts w:ascii="Futura PT Book" w:hAnsi="Futura PT Book"/>
          <w:color w:val="00325B"/>
        </w:rPr>
        <w:t xml:space="preserve"> not sharing ‘before and after’ photos (as these encourage comparison and competition, and also perpetuate the false belief that you need to ‘look’ a certain way to experience an eating disorder)</w:t>
      </w:r>
      <w:r w:rsidRPr="008B0448">
        <w:rPr>
          <w:rFonts w:ascii="Futura PT Book" w:hAnsi="Futura PT Book"/>
          <w:color w:val="00325B"/>
        </w:rPr>
        <w:t>.</w:t>
      </w:r>
    </w:p>
    <w:p w14:paraId="25D7E5D5" w14:textId="77777777"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t xml:space="preserve"> </w:t>
      </w:r>
    </w:p>
    <w:p w14:paraId="6698D3F9" w14:textId="7588B257"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lastRenderedPageBreak/>
        <w:t>We would recommend that</w:t>
      </w:r>
      <w:r w:rsidRPr="008B0448">
        <w:rPr>
          <w:rFonts w:ascii="Futura PT Book" w:hAnsi="Futura PT Book"/>
          <w:color w:val="00325B"/>
        </w:rPr>
        <w:t xml:space="preserve"> the</w:t>
      </w:r>
      <w:hyperlink r:id="rId7">
        <w:r w:rsidRPr="008B0448">
          <w:rPr>
            <w:rFonts w:ascii="Futura PT Book" w:hAnsi="Futura PT Book"/>
            <w:color w:val="00325B"/>
          </w:rPr>
          <w:t xml:space="preserve"> </w:t>
        </w:r>
      </w:hyperlink>
      <w:hyperlink r:id="rId8">
        <w:proofErr w:type="spellStart"/>
        <w:r w:rsidRPr="008B0448">
          <w:rPr>
            <w:rFonts w:ascii="Futura PT Book" w:hAnsi="Futura PT Book"/>
            <w:color w:val="0563C1"/>
            <w:u w:val="single"/>
          </w:rPr>
          <w:t>Mindframe</w:t>
        </w:r>
        <w:proofErr w:type="spellEnd"/>
        <w:r w:rsidRPr="008B0448">
          <w:rPr>
            <w:rFonts w:ascii="Futura PT Book" w:hAnsi="Futura PT Book"/>
            <w:color w:val="0563C1"/>
            <w:u w:val="single"/>
          </w:rPr>
          <w:t xml:space="preserve"> Media Guidelines</w:t>
        </w:r>
      </w:hyperlink>
      <w:r w:rsidRPr="008B0448">
        <w:rPr>
          <w:rFonts w:ascii="Futura PT Book" w:hAnsi="Futura PT Book"/>
          <w:color w:val="00325B"/>
        </w:rPr>
        <w:t xml:space="preserve"> for the safe reporting and portrayal of eating disorders be circulated with social media policy teams.  </w:t>
      </w:r>
    </w:p>
    <w:p w14:paraId="41CA2ECF" w14:textId="155892B6"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t xml:space="preserve"> </w:t>
      </w:r>
    </w:p>
    <w:p w14:paraId="3C2562C9" w14:textId="7D553FFB" w:rsidR="00013B4F" w:rsidRPr="000D264D" w:rsidRDefault="00000000">
      <w:pPr>
        <w:shd w:val="clear" w:color="auto" w:fill="FFFFFF"/>
        <w:rPr>
          <w:rFonts w:ascii="Futura PT Book" w:hAnsi="Futura PT Book"/>
          <w:color w:val="00325B"/>
          <w:sz w:val="28"/>
          <w:szCs w:val="28"/>
        </w:rPr>
      </w:pPr>
      <w:r w:rsidRPr="008B0448">
        <w:rPr>
          <w:rFonts w:ascii="Futura PT Book" w:hAnsi="Futura PT Book"/>
          <w:b/>
          <w:color w:val="00325B"/>
          <w:sz w:val="28"/>
          <w:szCs w:val="28"/>
        </w:rPr>
        <w:t>Studies on the effects of sharing or receiving information, resources or support on social media on people with or recovering from eating disorders, in particular young people</w:t>
      </w:r>
      <w:r w:rsidRPr="008B0448">
        <w:rPr>
          <w:rFonts w:ascii="Futura PT Book" w:hAnsi="Futura PT Book"/>
          <w:color w:val="00325B"/>
          <w:sz w:val="28"/>
          <w:szCs w:val="28"/>
        </w:rPr>
        <w:t xml:space="preserve"> </w:t>
      </w:r>
    </w:p>
    <w:p w14:paraId="014B969C" w14:textId="77777777" w:rsidR="00013B4F" w:rsidRPr="008B0448" w:rsidRDefault="00000000">
      <w:pPr>
        <w:shd w:val="clear" w:color="auto" w:fill="FFFFFF"/>
        <w:spacing w:after="160"/>
        <w:rPr>
          <w:rFonts w:ascii="Futura PT Book" w:hAnsi="Futura PT Book"/>
          <w:color w:val="00325B"/>
        </w:rPr>
      </w:pPr>
      <w:r w:rsidRPr="008B0448">
        <w:rPr>
          <w:rFonts w:ascii="Futura PT Book" w:hAnsi="Futura PT Book"/>
          <w:color w:val="00325B"/>
        </w:rPr>
        <w:t>While we know that some people with lived experience of eating disorders find that social media can provide community, encouragement, motivation and comfort during their recovery</w:t>
      </w:r>
      <w:r w:rsidRPr="008B0448">
        <w:rPr>
          <w:rFonts w:ascii="Futura PT Book" w:hAnsi="Futura PT Book"/>
          <w:color w:val="00325B"/>
          <w:sz w:val="28"/>
          <w:szCs w:val="28"/>
          <w:vertAlign w:val="superscript"/>
        </w:rPr>
        <w:t>2</w:t>
      </w:r>
      <w:r w:rsidRPr="008B0448">
        <w:rPr>
          <w:rFonts w:ascii="Futura PT Book" w:hAnsi="Futura PT Book"/>
          <w:color w:val="00325B"/>
        </w:rPr>
        <w:t>, we also know recovery is a challenging time. This can be made even more difficult when receiving conflicting and confusing messaging about health, weight, food and exercise that promotes unrealistic appearance ideals, restriction and high engagement with exercise</w:t>
      </w:r>
      <w:r w:rsidRPr="008B0448">
        <w:rPr>
          <w:rFonts w:ascii="Futura PT Book" w:hAnsi="Futura PT Book"/>
          <w:color w:val="00325B"/>
          <w:sz w:val="28"/>
          <w:szCs w:val="28"/>
          <w:vertAlign w:val="superscript"/>
        </w:rPr>
        <w:t>3</w:t>
      </w:r>
      <w:r w:rsidRPr="008B0448">
        <w:rPr>
          <w:rFonts w:ascii="Futura PT Book" w:hAnsi="Futura PT Book"/>
          <w:color w:val="00325B"/>
        </w:rPr>
        <w:t xml:space="preserve"> – all of which is frequently prevalent within social media content. Some people in recovery have identified that the appearance-focused nature of social media and recovery-focused accounts resulted in comparison, including a sense of competition and the potential for their own individual progress to be invalidated</w:t>
      </w:r>
      <w:r w:rsidRPr="008B0448">
        <w:rPr>
          <w:rFonts w:ascii="Futura PT Book" w:hAnsi="Futura PT Book"/>
          <w:color w:val="00325B"/>
          <w:sz w:val="28"/>
          <w:szCs w:val="28"/>
          <w:vertAlign w:val="superscript"/>
        </w:rPr>
        <w:t>4</w:t>
      </w:r>
      <w:r w:rsidRPr="008B0448">
        <w:rPr>
          <w:rFonts w:ascii="Futura PT Book" w:hAnsi="Futura PT Book"/>
          <w:color w:val="00325B"/>
        </w:rPr>
        <w:t>, while others felt this provided inspiration for recovery</w:t>
      </w:r>
      <w:r w:rsidRPr="008B0448">
        <w:rPr>
          <w:rFonts w:ascii="Futura PT Book" w:hAnsi="Futura PT Book"/>
          <w:color w:val="00325B"/>
          <w:sz w:val="28"/>
          <w:szCs w:val="28"/>
          <w:vertAlign w:val="superscript"/>
        </w:rPr>
        <w:t>5</w:t>
      </w:r>
      <w:r w:rsidRPr="008B0448">
        <w:rPr>
          <w:rFonts w:ascii="Futura PT Book" w:hAnsi="Futura PT Book"/>
          <w:color w:val="00325B"/>
        </w:rPr>
        <w:t xml:space="preserve">, illustrating the complex and nuanced experiences of eating disorder recovery and social media.  </w:t>
      </w:r>
    </w:p>
    <w:p w14:paraId="4BDD8D21" w14:textId="77777777" w:rsidR="00013B4F" w:rsidRPr="008B0448" w:rsidRDefault="00000000">
      <w:pPr>
        <w:shd w:val="clear" w:color="auto" w:fill="FFFFFF"/>
        <w:spacing w:after="160"/>
        <w:rPr>
          <w:rFonts w:ascii="Futura PT Book" w:hAnsi="Futura PT Book"/>
          <w:color w:val="00325B"/>
        </w:rPr>
      </w:pPr>
      <w:r w:rsidRPr="008B0448">
        <w:rPr>
          <w:rFonts w:ascii="Futura PT Book" w:hAnsi="Futura PT Book"/>
          <w:color w:val="00325B"/>
        </w:rPr>
        <w:t>It is well documented that pro-eating disorder content has a negative impact on people with eating disorders and those at risk of developing them, and that social media can be a space that entrenches eating disorder thoughts and behaviours, encouraging comparison and worsening of symptoms.</w:t>
      </w:r>
      <w:r w:rsidRPr="008B0448">
        <w:rPr>
          <w:rFonts w:ascii="Futura PT Book" w:hAnsi="Futura PT Book"/>
          <w:color w:val="00325B"/>
          <w:sz w:val="28"/>
          <w:szCs w:val="28"/>
          <w:vertAlign w:val="superscript"/>
        </w:rPr>
        <w:t>6</w:t>
      </w:r>
      <w:r w:rsidRPr="008B0448">
        <w:rPr>
          <w:rFonts w:ascii="Futura PT Book" w:hAnsi="Futura PT Book"/>
          <w:color w:val="00325B"/>
        </w:rPr>
        <w:t xml:space="preserve"> However, research also suggests that censoring or removing triggering eating disorder content may ‘push behaviours underground’ into riskier and more unregulated platforms,</w:t>
      </w:r>
      <w:r w:rsidRPr="008B0448">
        <w:rPr>
          <w:rFonts w:ascii="Futura PT Book" w:hAnsi="Futura PT Book"/>
          <w:color w:val="00325B"/>
          <w:sz w:val="28"/>
          <w:szCs w:val="28"/>
          <w:vertAlign w:val="superscript"/>
        </w:rPr>
        <w:t>7</w:t>
      </w:r>
      <w:r w:rsidRPr="008B0448">
        <w:rPr>
          <w:rFonts w:ascii="Futura PT Book" w:hAnsi="Futura PT Book"/>
          <w:color w:val="00325B"/>
        </w:rPr>
        <w:t xml:space="preserve"> and relationships with social media may change throughout the course of recovery. One study found that Instagram was harmful in the ‘early stages</w:t>
      </w:r>
      <w:proofErr w:type="gramStart"/>
      <w:r w:rsidRPr="008B0448">
        <w:rPr>
          <w:rFonts w:ascii="Futura PT Book" w:hAnsi="Futura PT Book"/>
          <w:color w:val="00325B"/>
        </w:rPr>
        <w:t>’ of</w:t>
      </w:r>
      <w:proofErr w:type="gramEnd"/>
      <w:r w:rsidRPr="008B0448">
        <w:rPr>
          <w:rFonts w:ascii="Futura PT Book" w:hAnsi="Futura PT Book"/>
          <w:color w:val="00325B"/>
        </w:rPr>
        <w:t xml:space="preserve"> recovery, but more helpful for those in later stages, where people had the ability to recognise the content was disordered and not helpful, and were able to unfollow the account due to the triggering nature of the content.</w:t>
      </w:r>
      <w:r w:rsidRPr="008B0448">
        <w:rPr>
          <w:rFonts w:ascii="Futura PT Book" w:hAnsi="Futura PT Book"/>
          <w:color w:val="00325B"/>
          <w:sz w:val="28"/>
          <w:szCs w:val="28"/>
          <w:vertAlign w:val="superscript"/>
        </w:rPr>
        <w:t>8</w:t>
      </w:r>
      <w:r w:rsidRPr="008B0448">
        <w:rPr>
          <w:rFonts w:ascii="Futura PT Book" w:hAnsi="Futura PT Book"/>
          <w:color w:val="00325B"/>
        </w:rPr>
        <w:t xml:space="preserve">  </w:t>
      </w:r>
    </w:p>
    <w:p w14:paraId="679EAF7F" w14:textId="4A8477C5" w:rsidR="00013B4F" w:rsidRPr="008B0448" w:rsidRDefault="00000000">
      <w:pPr>
        <w:shd w:val="clear" w:color="auto" w:fill="FFFFFF"/>
        <w:spacing w:after="160"/>
        <w:rPr>
          <w:rFonts w:ascii="Futura PT Book" w:hAnsi="Futura PT Book"/>
          <w:color w:val="00325B"/>
        </w:rPr>
      </w:pPr>
      <w:r w:rsidRPr="008B0448">
        <w:rPr>
          <w:rFonts w:ascii="Futura PT Book" w:hAnsi="Futura PT Book"/>
          <w:color w:val="00325B"/>
        </w:rPr>
        <w:t>While research has established a relationship between types of social media engagement and poor body image, online environments can alternatively provide positive opportunities. These include improving access to mental health services, enabling positive connection among peers</w:t>
      </w:r>
      <w:r w:rsidRPr="008B0448">
        <w:rPr>
          <w:rFonts w:ascii="Futura PT Book" w:hAnsi="Futura PT Book"/>
          <w:color w:val="00325B"/>
          <w:sz w:val="28"/>
          <w:szCs w:val="28"/>
          <w:vertAlign w:val="superscript"/>
        </w:rPr>
        <w:t>9</w:t>
      </w:r>
      <w:r w:rsidRPr="008B0448">
        <w:rPr>
          <w:rFonts w:ascii="Futura PT Book" w:hAnsi="Futura PT Book"/>
          <w:color w:val="00325B"/>
        </w:rPr>
        <w:t>, mitigating social isolation and loneliness</w:t>
      </w:r>
      <w:r w:rsidRPr="008B0448">
        <w:rPr>
          <w:rFonts w:ascii="Futura PT Book" w:hAnsi="Futura PT Book"/>
          <w:color w:val="00325B"/>
          <w:sz w:val="28"/>
          <w:szCs w:val="28"/>
          <w:vertAlign w:val="superscript"/>
        </w:rPr>
        <w:t>10</w:t>
      </w:r>
      <w:r w:rsidRPr="008B0448">
        <w:rPr>
          <w:rFonts w:ascii="Futura PT Book" w:hAnsi="Futura PT Book"/>
          <w:color w:val="00325B"/>
        </w:rPr>
        <w:t>, and operating as sites of resistance to harmful narratives (such as</w:t>
      </w:r>
      <w:r w:rsidRPr="008B0448">
        <w:rPr>
          <w:color w:val="00325B"/>
        </w:rPr>
        <w:t> </w:t>
      </w:r>
      <w:r w:rsidRPr="008B0448">
        <w:rPr>
          <w:rFonts w:ascii="Futura PT Book" w:hAnsi="Futura PT Book"/>
          <w:color w:val="00325B"/>
        </w:rPr>
        <w:t>diet culture</w:t>
      </w:r>
      <w:r w:rsidRPr="008B0448">
        <w:rPr>
          <w:color w:val="00325B"/>
        </w:rPr>
        <w:t> </w:t>
      </w:r>
      <w:r w:rsidRPr="008B0448">
        <w:rPr>
          <w:rFonts w:ascii="Futura PT Book" w:hAnsi="Futura PT Book"/>
          <w:color w:val="00325B"/>
        </w:rPr>
        <w:t xml:space="preserve">and weight stigma discourses). </w:t>
      </w:r>
    </w:p>
    <w:p w14:paraId="4DBF94F8" w14:textId="77777777" w:rsidR="00013B4F" w:rsidRPr="008B0448" w:rsidRDefault="00000000">
      <w:pPr>
        <w:shd w:val="clear" w:color="auto" w:fill="FFFFFF"/>
        <w:rPr>
          <w:rFonts w:ascii="Futura PT Book" w:hAnsi="Futura PT Book"/>
          <w:color w:val="00325B"/>
          <w:sz w:val="28"/>
          <w:szCs w:val="28"/>
        </w:rPr>
      </w:pPr>
      <w:r w:rsidRPr="008B0448">
        <w:rPr>
          <w:rFonts w:ascii="Futura PT Book" w:hAnsi="Futura PT Book"/>
          <w:b/>
          <w:color w:val="00325B"/>
          <w:sz w:val="28"/>
          <w:szCs w:val="28"/>
        </w:rPr>
        <w:t xml:space="preserve">Insights into how social media companies prevent or mitigate potential </w:t>
      </w:r>
      <w:proofErr w:type="gramStart"/>
      <w:r w:rsidRPr="008B0448">
        <w:rPr>
          <w:rFonts w:ascii="Futura PT Book" w:hAnsi="Futura PT Book"/>
          <w:b/>
          <w:color w:val="00325B"/>
          <w:sz w:val="28"/>
          <w:szCs w:val="28"/>
        </w:rPr>
        <w:t>harms</w:t>
      </w:r>
      <w:proofErr w:type="gramEnd"/>
      <w:r w:rsidRPr="008B0448">
        <w:rPr>
          <w:rFonts w:ascii="Futura PT Book" w:hAnsi="Futura PT Book"/>
          <w:b/>
          <w:color w:val="00325B"/>
          <w:sz w:val="28"/>
          <w:szCs w:val="28"/>
        </w:rPr>
        <w:t xml:space="preserve"> from content promoting eating disorders, besides removal</w:t>
      </w:r>
      <w:r w:rsidRPr="008B0448">
        <w:rPr>
          <w:rFonts w:ascii="Futura PT Book" w:hAnsi="Futura PT Book"/>
          <w:color w:val="00325B"/>
          <w:sz w:val="28"/>
          <w:szCs w:val="28"/>
        </w:rPr>
        <w:t xml:space="preserve"> </w:t>
      </w:r>
    </w:p>
    <w:p w14:paraId="49C2D545" w14:textId="77777777" w:rsidR="00013B4F" w:rsidRPr="008B0448" w:rsidRDefault="00000000">
      <w:pPr>
        <w:shd w:val="clear" w:color="auto" w:fill="FFFFFF"/>
        <w:spacing w:after="160"/>
        <w:rPr>
          <w:rFonts w:ascii="Futura PT Book" w:hAnsi="Futura PT Book"/>
          <w:color w:val="00325B"/>
        </w:rPr>
      </w:pPr>
      <w:r w:rsidRPr="008B0448">
        <w:rPr>
          <w:rFonts w:ascii="Futura PT Book" w:hAnsi="Futura PT Book"/>
          <w:color w:val="00325B"/>
        </w:rPr>
        <w:t xml:space="preserve">We would recommend that any content that depicts eating disorders or disordered eating is not suggested or shown to users under 18, and that this content is not displayed or promoted in the ‘explore’ page. Although Meta currently offers </w:t>
      </w:r>
      <w:proofErr w:type="spellStart"/>
      <w:r w:rsidRPr="008B0448">
        <w:rPr>
          <w:rFonts w:ascii="Futura PT Book" w:hAnsi="Futura PT Book"/>
          <w:color w:val="00325B"/>
        </w:rPr>
        <w:t>localised</w:t>
      </w:r>
      <w:proofErr w:type="spellEnd"/>
      <w:r w:rsidRPr="008B0448">
        <w:rPr>
          <w:rFonts w:ascii="Futura PT Book" w:hAnsi="Futura PT Book"/>
          <w:color w:val="00325B"/>
        </w:rPr>
        <w:t xml:space="preserve"> Helpline information when searching for ‘eating disorders’ within the platform, this could be strengthened by ensuring any content that discusses eating disorders is labelled with an automated, individual disclaimer on the post itself (such as ‘this content may be triggering for people </w:t>
      </w:r>
      <w:r w:rsidRPr="008B0448">
        <w:rPr>
          <w:rFonts w:ascii="Futura PT Book" w:hAnsi="Futura PT Book"/>
          <w:color w:val="00325B"/>
        </w:rPr>
        <w:lastRenderedPageBreak/>
        <w:t>experiencing or with a history of eating disorders’) and support information (including local eating disorder specific helplines, such as the</w:t>
      </w:r>
      <w:hyperlink r:id="rId9">
        <w:r w:rsidRPr="008B0448">
          <w:rPr>
            <w:rFonts w:ascii="Futura PT Book" w:hAnsi="Futura PT Book"/>
            <w:color w:val="00325B"/>
          </w:rPr>
          <w:t xml:space="preserve"> </w:t>
        </w:r>
      </w:hyperlink>
      <w:hyperlink r:id="rId10">
        <w:r w:rsidRPr="008B0448">
          <w:rPr>
            <w:rFonts w:ascii="Futura PT Book" w:hAnsi="Futura PT Book"/>
            <w:color w:val="0563C1"/>
            <w:u w:val="single"/>
          </w:rPr>
          <w:t>Butterfly National Helpline</w:t>
        </w:r>
      </w:hyperlink>
      <w:r w:rsidRPr="008B0448">
        <w:rPr>
          <w:rFonts w:ascii="Futura PT Book" w:hAnsi="Futura PT Book"/>
          <w:color w:val="00325B"/>
        </w:rPr>
        <w:t xml:space="preserve"> in Australia). YouTube currently does this on videos relating to eating disorders, </w:t>
      </w:r>
      <w:proofErr w:type="gramStart"/>
      <w:r w:rsidRPr="008B0448">
        <w:rPr>
          <w:rFonts w:ascii="Futura PT Book" w:hAnsi="Futura PT Book"/>
          <w:color w:val="00325B"/>
        </w:rPr>
        <w:t>and also</w:t>
      </w:r>
      <w:proofErr w:type="gramEnd"/>
      <w:r w:rsidRPr="008B0448">
        <w:rPr>
          <w:rFonts w:ascii="Futura PT Book" w:hAnsi="Futura PT Book"/>
          <w:color w:val="00325B"/>
        </w:rPr>
        <w:t xml:space="preserve"> provides a disclaimer that content is ‘From a channel with a licensed health professional in Australia.’ We would also recommend external training for content moderation teams to help them to understand harmful vs non-harmful content.</w:t>
      </w:r>
    </w:p>
    <w:p w14:paraId="527C967A" w14:textId="77777777" w:rsidR="00013B4F" w:rsidRPr="008B0448" w:rsidRDefault="00000000">
      <w:pPr>
        <w:shd w:val="clear" w:color="auto" w:fill="FFFFFF"/>
        <w:rPr>
          <w:rFonts w:ascii="Futura PT Book" w:hAnsi="Futura PT Book"/>
          <w:color w:val="00325B"/>
        </w:rPr>
      </w:pPr>
      <w:r w:rsidRPr="008B0448">
        <w:rPr>
          <w:rFonts w:ascii="Futura PT Book" w:hAnsi="Futura PT Book"/>
          <w:color w:val="00325B"/>
        </w:rPr>
        <w:t xml:space="preserve"> </w:t>
      </w:r>
    </w:p>
    <w:p w14:paraId="10A59B11" w14:textId="77777777" w:rsidR="00013B4F" w:rsidRPr="008B0448" w:rsidRDefault="00000000">
      <w:pPr>
        <w:shd w:val="clear" w:color="auto" w:fill="FFFFFF"/>
        <w:rPr>
          <w:rFonts w:ascii="Futura PT Book" w:hAnsi="Futura PT Book"/>
          <w:color w:val="002060"/>
        </w:rPr>
      </w:pPr>
      <w:r w:rsidRPr="008B0448">
        <w:rPr>
          <w:rFonts w:ascii="Futura PT Book" w:hAnsi="Futura PT Book"/>
          <w:color w:val="002060"/>
        </w:rPr>
        <w:t>Sincerely,</w:t>
      </w:r>
    </w:p>
    <w:p w14:paraId="3C3A9F5C"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Dr Hannah Jarman (Chair), Deakin University</w:t>
      </w:r>
    </w:p>
    <w:p w14:paraId="30007180"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 xml:space="preserve">Dr Jasmine </w:t>
      </w:r>
      <w:proofErr w:type="spellStart"/>
      <w:r w:rsidRPr="008B0448">
        <w:rPr>
          <w:rFonts w:ascii="Futura PT Book" w:hAnsi="Futura PT Book"/>
          <w:color w:val="002060"/>
        </w:rPr>
        <w:t>Fardouly</w:t>
      </w:r>
      <w:proofErr w:type="spellEnd"/>
      <w:r w:rsidRPr="008B0448">
        <w:rPr>
          <w:rFonts w:ascii="Futura PT Book" w:hAnsi="Futura PT Book"/>
          <w:color w:val="002060"/>
        </w:rPr>
        <w:t>, UNSW, Sydney</w:t>
      </w:r>
    </w:p>
    <w:p w14:paraId="1C0F169E"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Associate Professor Marilyn Bromberg, The University of Western Australia</w:t>
      </w:r>
    </w:p>
    <w:p w14:paraId="09E35A15"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Dr Sarah Trobe, National Eating Disorders Collaboration (NEDC)</w:t>
      </w:r>
    </w:p>
    <w:p w14:paraId="72039152"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Jade Gooding, Australia &amp; New Zealand Academy for Eating Disorders (ANZAED)</w:t>
      </w:r>
    </w:p>
    <w:p w14:paraId="0DEAF1C0"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Varsha Yajman, Mental health youth advocate</w:t>
      </w:r>
    </w:p>
    <w:p w14:paraId="09490914"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Dr Siân McLean, La Trobe University</w:t>
      </w:r>
    </w:p>
    <w:p w14:paraId="51EDEBD4"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Melissa Wilton, Butterfly Foundation</w:t>
      </w:r>
    </w:p>
    <w:p w14:paraId="2F7CFA42"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Dr Jim Hungerford, Butterfly Foundation</w:t>
      </w:r>
    </w:p>
    <w:p w14:paraId="68999270"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Professor Susan Rossell, Swinburne University</w:t>
      </w:r>
    </w:p>
    <w:p w14:paraId="6693B212"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Belinda Chelius, Eating Disorders Queensland</w:t>
      </w:r>
    </w:p>
    <w:p w14:paraId="4B233F25"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Jane Rowan, Eating Disorders Families Australia</w:t>
      </w:r>
    </w:p>
    <w:p w14:paraId="223A49C8"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Prof Ivanka Prichard, Flinders University</w:t>
      </w:r>
    </w:p>
    <w:p w14:paraId="312D413E"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Prof Marika Tiggemann, Flinders University</w:t>
      </w:r>
    </w:p>
    <w:p w14:paraId="302CBB38"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Associate Professor Kate Mulgrew, University of the Sunshine Coast</w:t>
      </w:r>
    </w:p>
    <w:p w14:paraId="3F172910" w14:textId="77777777" w:rsidR="00013B4F" w:rsidRPr="008B0448" w:rsidRDefault="00000000">
      <w:pPr>
        <w:spacing w:line="240" w:lineRule="auto"/>
        <w:rPr>
          <w:rFonts w:ascii="Futura PT Book" w:hAnsi="Futura PT Book"/>
          <w:color w:val="002060"/>
        </w:rPr>
      </w:pPr>
      <w:r w:rsidRPr="008B0448">
        <w:rPr>
          <w:rFonts w:ascii="Futura PT Book" w:hAnsi="Futura PT Book"/>
          <w:color w:val="002060"/>
        </w:rPr>
        <w:t>Zoe Bradbury, Butterfly Foundation</w:t>
      </w:r>
    </w:p>
    <w:p w14:paraId="69459A83" w14:textId="00E87BFC" w:rsidR="00013B4F" w:rsidRPr="00CE167D" w:rsidRDefault="00000000" w:rsidP="00CE167D">
      <w:pPr>
        <w:spacing w:line="240" w:lineRule="auto"/>
        <w:rPr>
          <w:rFonts w:ascii="Futura PT Book" w:hAnsi="Futura PT Book"/>
          <w:color w:val="002060"/>
        </w:rPr>
      </w:pPr>
      <w:r w:rsidRPr="008B0448">
        <w:rPr>
          <w:rFonts w:ascii="Futura PT Book" w:hAnsi="Futura PT Book"/>
          <w:color w:val="002060"/>
        </w:rPr>
        <w:t>Dr Amy Slater, Centre for Appearance Research</w:t>
      </w:r>
    </w:p>
    <w:p w14:paraId="2E459598" w14:textId="77777777" w:rsidR="00013B4F" w:rsidRDefault="00000000">
      <w:pPr>
        <w:shd w:val="clear" w:color="auto" w:fill="FFFFFF"/>
        <w:rPr>
          <w:color w:val="00325B"/>
        </w:rPr>
      </w:pPr>
      <w:r>
        <w:rPr>
          <w:color w:val="00325B"/>
        </w:rPr>
        <w:t xml:space="preserve"> </w:t>
      </w:r>
    </w:p>
    <w:p w14:paraId="3E88A151" w14:textId="77777777" w:rsidR="00013B4F" w:rsidRPr="008B0448" w:rsidRDefault="00000000">
      <w:pPr>
        <w:rPr>
          <w:rFonts w:ascii="Futura PT Book" w:hAnsi="Futura PT Book"/>
          <w:sz w:val="28"/>
          <w:szCs w:val="28"/>
        </w:rPr>
      </w:pPr>
      <w:r w:rsidRPr="008B0448">
        <w:rPr>
          <w:rFonts w:ascii="Futura PT Book" w:hAnsi="Futura PT Book"/>
          <w:sz w:val="28"/>
          <w:szCs w:val="28"/>
        </w:rPr>
        <w:t>References</w:t>
      </w:r>
    </w:p>
    <w:p w14:paraId="1AA163A4" w14:textId="6051DFB4" w:rsidR="00013B4F" w:rsidRPr="008B0448" w:rsidRDefault="008B0448">
      <w:pPr>
        <w:rPr>
          <w:rFonts w:ascii="Futura PT Book" w:hAnsi="Futura PT Book"/>
        </w:rPr>
      </w:pPr>
      <w:r w:rsidRPr="008B0448">
        <w:rPr>
          <w:rFonts w:ascii="Futura PT Book" w:hAnsi="Futura PT Book"/>
          <w:vertAlign w:val="superscript"/>
        </w:rPr>
        <w:t>1</w:t>
      </w:r>
      <w:r w:rsidRPr="008B0448">
        <w:rPr>
          <w:rFonts w:ascii="Futura PT Book" w:hAnsi="Futura PT Book"/>
          <w:vertAlign w:val="superscript"/>
        </w:rPr>
        <w:t xml:space="preserve"> </w:t>
      </w:r>
      <w:r w:rsidRPr="008B0448">
        <w:rPr>
          <w:rFonts w:ascii="Futura PT Book" w:hAnsi="Futura PT Book"/>
        </w:rPr>
        <w:t>Butterfly Foundation, Paying the Price 2024.  </w:t>
      </w:r>
      <w:hyperlink r:id="rId11" w:history="1">
        <w:r w:rsidRPr="008B0448">
          <w:rPr>
            <w:rStyle w:val="Hyperlink"/>
            <w:rFonts w:ascii="Futura PT Book" w:hAnsi="Futura PT Book"/>
          </w:rPr>
          <w:t>https://butterfly.org.au/who-we-are/research-policy-publications/payingtheprice2024/</w:t>
        </w:r>
      </w:hyperlink>
      <w:r w:rsidRPr="008B0448">
        <w:rPr>
          <w:rFonts w:ascii="Futura PT Book" w:hAnsi="Futura PT Book"/>
        </w:rPr>
        <w:t> </w:t>
      </w:r>
    </w:p>
    <w:p w14:paraId="3B153661" w14:textId="77777777" w:rsidR="008B0448" w:rsidRPr="008B0448" w:rsidRDefault="008B0448">
      <w:pPr>
        <w:rPr>
          <w:rFonts w:ascii="Futura PT Book" w:hAnsi="Futura PT Book"/>
        </w:rPr>
      </w:pPr>
    </w:p>
    <w:p w14:paraId="3C783B6F"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6"/>
          <w:szCs w:val="26"/>
          <w:highlight w:val="white"/>
          <w:vertAlign w:val="superscript"/>
        </w:rPr>
        <w:t>2</w:t>
      </w:r>
      <w:r w:rsidRPr="008B0448">
        <w:rPr>
          <w:rFonts w:ascii="Futura PT Book" w:eastAsia="Calibri" w:hAnsi="Futura PT Book" w:cs="Calibri"/>
          <w:sz w:val="20"/>
          <w:szCs w:val="20"/>
          <w:highlight w:val="white"/>
        </w:rPr>
        <w:t xml:space="preserve"> Wenig V., Janetzke H. (2022). “That you just know you’re not alone and other people have gone through it too.” Eating disorder recovery accounts on Instagram as a chance for self-help? A qualitative interview study among people affected and self-help experts.</w:t>
      </w:r>
      <w:r w:rsidRPr="008B0448">
        <w:rPr>
          <w:rFonts w:eastAsia="Calibri"/>
          <w:sz w:val="20"/>
          <w:szCs w:val="20"/>
          <w:highlight w:val="white"/>
        </w:rPr>
        <w:t> </w:t>
      </w:r>
      <w:r w:rsidRPr="008B0448">
        <w:rPr>
          <w:rFonts w:ascii="Futura PT Book" w:eastAsia="Calibri" w:hAnsi="Futura PT Book" w:cs="Calibri"/>
          <w:i/>
          <w:sz w:val="20"/>
          <w:szCs w:val="20"/>
          <w:highlight w:val="white"/>
        </w:rPr>
        <w:t>International Journal of Environmental Research and Public Health</w:t>
      </w:r>
      <w:r w:rsidRPr="008B0448">
        <w:rPr>
          <w:rFonts w:ascii="Futura PT Book" w:eastAsia="Calibri" w:hAnsi="Futura PT Book" w:cs="Calibri"/>
          <w:sz w:val="20"/>
          <w:szCs w:val="20"/>
          <w:highlight w:val="white"/>
        </w:rPr>
        <w:t xml:space="preserve">, 19, 11334 </w:t>
      </w:r>
    </w:p>
    <w:p w14:paraId="6B8CD548"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0"/>
          <w:szCs w:val="20"/>
          <w:highlight w:val="white"/>
        </w:rPr>
        <w:t xml:space="preserve">3. Nikolova, I. </w:t>
      </w:r>
      <w:proofErr w:type="spellStart"/>
      <w:r w:rsidRPr="008B0448">
        <w:rPr>
          <w:rFonts w:ascii="Futura PT Book" w:eastAsia="Calibri" w:hAnsi="Futura PT Book" w:cs="Calibri"/>
          <w:sz w:val="20"/>
          <w:szCs w:val="20"/>
          <w:highlight w:val="white"/>
        </w:rPr>
        <w:t>LaMarre</w:t>
      </w:r>
      <w:proofErr w:type="spellEnd"/>
      <w:r w:rsidRPr="008B0448">
        <w:rPr>
          <w:rFonts w:ascii="Futura PT Book" w:eastAsia="Calibri" w:hAnsi="Futura PT Book" w:cs="Calibri"/>
          <w:sz w:val="20"/>
          <w:szCs w:val="20"/>
          <w:highlight w:val="white"/>
        </w:rPr>
        <w:t xml:space="preserve">, A. 2023. “If I unfollow them, it’s a dig at them”: a narrative analysis of Instagram </w:t>
      </w:r>
      <w:proofErr w:type="gramStart"/>
      <w:r w:rsidRPr="008B0448">
        <w:rPr>
          <w:rFonts w:ascii="Futura PT Book" w:eastAsia="Calibri" w:hAnsi="Futura PT Book" w:cs="Calibri"/>
          <w:sz w:val="20"/>
          <w:szCs w:val="20"/>
          <w:highlight w:val="white"/>
        </w:rPr>
        <w:t>use</w:t>
      </w:r>
      <w:proofErr w:type="gramEnd"/>
      <w:r w:rsidRPr="008B0448">
        <w:rPr>
          <w:rFonts w:ascii="Futura PT Book" w:eastAsia="Calibri" w:hAnsi="Futura PT Book" w:cs="Calibri"/>
          <w:sz w:val="20"/>
          <w:szCs w:val="20"/>
          <w:highlight w:val="white"/>
        </w:rPr>
        <w:t xml:space="preserve"> in eating disorder recovery. </w:t>
      </w:r>
      <w:r w:rsidRPr="008B0448">
        <w:rPr>
          <w:rFonts w:ascii="Futura PT Book" w:eastAsia="Calibri" w:hAnsi="Futura PT Book" w:cs="Calibri"/>
          <w:i/>
          <w:sz w:val="20"/>
          <w:szCs w:val="20"/>
          <w:highlight w:val="white"/>
        </w:rPr>
        <w:t xml:space="preserve">Psychology of Women Quarterly. </w:t>
      </w:r>
      <w:r w:rsidRPr="008B0448">
        <w:rPr>
          <w:rFonts w:ascii="Futura PT Book" w:eastAsia="Calibri" w:hAnsi="Futura PT Book" w:cs="Calibri"/>
          <w:sz w:val="20"/>
          <w:szCs w:val="20"/>
          <w:highlight w:val="white"/>
        </w:rPr>
        <w:t xml:space="preserve">Vol 47. No. 3. 2023. </w:t>
      </w:r>
      <w:hyperlink r:id="rId12">
        <w:r w:rsidRPr="008B0448">
          <w:rPr>
            <w:rFonts w:ascii="Futura PT Book" w:eastAsia="Calibri" w:hAnsi="Futura PT Book" w:cs="Calibri"/>
            <w:color w:val="0563C1"/>
            <w:sz w:val="20"/>
            <w:szCs w:val="20"/>
            <w:highlight w:val="white"/>
            <w:u w:val="single"/>
          </w:rPr>
          <w:t>https://journals.sagepub.com/doi/10.1177/03616843231166378</w:t>
        </w:r>
      </w:hyperlink>
      <w:r w:rsidRPr="008B0448">
        <w:rPr>
          <w:rFonts w:ascii="Futura PT Book" w:eastAsia="Calibri" w:hAnsi="Futura PT Book" w:cs="Calibri"/>
          <w:sz w:val="20"/>
          <w:szCs w:val="20"/>
          <w:highlight w:val="white"/>
        </w:rPr>
        <w:t xml:space="preserve"> </w:t>
      </w:r>
    </w:p>
    <w:p w14:paraId="14DF21B2" w14:textId="77777777" w:rsidR="00013B4F" w:rsidRPr="008B0448" w:rsidRDefault="00013B4F">
      <w:pPr>
        <w:rPr>
          <w:rFonts w:ascii="Futura PT Book" w:eastAsia="Calibri" w:hAnsi="Futura PT Book" w:cs="Calibri"/>
          <w:sz w:val="20"/>
          <w:szCs w:val="20"/>
          <w:highlight w:val="white"/>
        </w:rPr>
      </w:pPr>
    </w:p>
    <w:p w14:paraId="4F1C6AED"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0"/>
          <w:szCs w:val="20"/>
          <w:highlight w:val="white"/>
        </w:rPr>
        <w:t xml:space="preserve">4.Au E. S., </w:t>
      </w:r>
      <w:proofErr w:type="spellStart"/>
      <w:r w:rsidRPr="008B0448">
        <w:rPr>
          <w:rFonts w:ascii="Futura PT Book" w:eastAsia="Calibri" w:hAnsi="Futura PT Book" w:cs="Calibri"/>
          <w:sz w:val="20"/>
          <w:szCs w:val="20"/>
          <w:highlight w:val="white"/>
        </w:rPr>
        <w:t>Cosh</w:t>
      </w:r>
      <w:proofErr w:type="spellEnd"/>
      <w:r w:rsidRPr="008B0448">
        <w:rPr>
          <w:rFonts w:ascii="Futura PT Book" w:eastAsia="Calibri" w:hAnsi="Futura PT Book" w:cs="Calibri"/>
          <w:sz w:val="20"/>
          <w:szCs w:val="20"/>
          <w:highlight w:val="white"/>
        </w:rPr>
        <w:t xml:space="preserve"> S. M. (2022). Social media and eating disorder recovery: An exploration of Instagram recovery community users and their reasons for engagement.</w:t>
      </w:r>
      <w:r w:rsidRPr="008B0448">
        <w:rPr>
          <w:rFonts w:eastAsia="Calibri"/>
          <w:sz w:val="20"/>
          <w:szCs w:val="20"/>
          <w:highlight w:val="white"/>
        </w:rPr>
        <w:t> </w:t>
      </w:r>
      <w:r w:rsidRPr="008B0448">
        <w:rPr>
          <w:rFonts w:ascii="Futura PT Book" w:eastAsia="Calibri" w:hAnsi="Futura PT Book" w:cs="Calibri"/>
          <w:i/>
          <w:sz w:val="20"/>
          <w:szCs w:val="20"/>
          <w:highlight w:val="white"/>
        </w:rPr>
        <w:t>Eating Behaviors</w:t>
      </w:r>
      <w:r w:rsidRPr="008B0448">
        <w:rPr>
          <w:rFonts w:ascii="Futura PT Book" w:eastAsia="Calibri" w:hAnsi="Futura PT Book" w:cs="Calibri"/>
          <w:sz w:val="20"/>
          <w:szCs w:val="20"/>
          <w:highlight w:val="white"/>
        </w:rPr>
        <w:t>, 46, 101651.</w:t>
      </w:r>
      <w:r w:rsidRPr="008B0448">
        <w:rPr>
          <w:rFonts w:eastAsia="Calibri"/>
          <w:sz w:val="20"/>
          <w:szCs w:val="20"/>
          <w:highlight w:val="white"/>
        </w:rPr>
        <w:t> </w:t>
      </w:r>
      <w:hyperlink r:id="rId13">
        <w:r w:rsidRPr="008B0448">
          <w:rPr>
            <w:rFonts w:ascii="Futura PT Book" w:eastAsia="Calibri" w:hAnsi="Futura PT Book" w:cs="Calibri"/>
            <w:color w:val="0563C1"/>
            <w:sz w:val="20"/>
            <w:szCs w:val="20"/>
            <w:highlight w:val="white"/>
            <w:u w:val="single"/>
          </w:rPr>
          <w:t>https://doi.org/10.1016/j.eatbeh.2022.101651</w:t>
        </w:r>
      </w:hyperlink>
      <w:r w:rsidRPr="008B0448">
        <w:rPr>
          <w:rFonts w:ascii="Futura PT Book" w:eastAsia="Calibri" w:hAnsi="Futura PT Book" w:cs="Calibri"/>
          <w:sz w:val="20"/>
          <w:szCs w:val="20"/>
          <w:highlight w:val="white"/>
        </w:rPr>
        <w:t xml:space="preserve"> </w:t>
      </w:r>
    </w:p>
    <w:p w14:paraId="103EE7F5" w14:textId="77777777" w:rsidR="00013B4F" w:rsidRPr="008B0448" w:rsidRDefault="00000000">
      <w:pPr>
        <w:shd w:val="clear" w:color="auto" w:fill="FFFFFF"/>
        <w:rPr>
          <w:rFonts w:ascii="Futura PT Book" w:eastAsia="Calibri" w:hAnsi="Futura PT Book" w:cs="Calibri"/>
          <w:sz w:val="20"/>
          <w:szCs w:val="20"/>
          <w:highlight w:val="white"/>
        </w:rPr>
      </w:pPr>
      <w:r w:rsidRPr="008B0448">
        <w:rPr>
          <w:rFonts w:ascii="Futura PT Book" w:eastAsia="Calibri" w:hAnsi="Futura PT Book" w:cs="Calibri"/>
          <w:sz w:val="20"/>
          <w:szCs w:val="20"/>
          <w:highlight w:val="white"/>
        </w:rPr>
        <w:t xml:space="preserve"> </w:t>
      </w:r>
    </w:p>
    <w:p w14:paraId="58555E05"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6"/>
          <w:szCs w:val="26"/>
          <w:highlight w:val="white"/>
          <w:vertAlign w:val="superscript"/>
        </w:rPr>
        <w:lastRenderedPageBreak/>
        <w:t>5</w:t>
      </w:r>
      <w:r w:rsidRPr="008B0448">
        <w:rPr>
          <w:rFonts w:ascii="Futura PT Book" w:eastAsia="Calibri" w:hAnsi="Futura PT Book" w:cs="Calibri"/>
          <w:sz w:val="20"/>
          <w:szCs w:val="20"/>
          <w:highlight w:val="white"/>
        </w:rPr>
        <w:t xml:space="preserve"> Saunders J. F., Eaton A. A. (2018b). Social comparisons in eating disorder recovery: Using </w:t>
      </w:r>
      <w:proofErr w:type="spellStart"/>
      <w:r w:rsidRPr="008B0448">
        <w:rPr>
          <w:rFonts w:ascii="Futura PT Book" w:eastAsia="Calibri" w:hAnsi="Futura PT Book" w:cs="Calibri"/>
          <w:sz w:val="20"/>
          <w:szCs w:val="20"/>
          <w:highlight w:val="white"/>
        </w:rPr>
        <w:t>PhotoVoice</w:t>
      </w:r>
      <w:proofErr w:type="spellEnd"/>
      <w:r w:rsidRPr="008B0448">
        <w:rPr>
          <w:rFonts w:ascii="Futura PT Book" w:eastAsia="Calibri" w:hAnsi="Futura PT Book" w:cs="Calibri"/>
          <w:sz w:val="20"/>
          <w:szCs w:val="20"/>
          <w:highlight w:val="white"/>
        </w:rPr>
        <w:t xml:space="preserve"> to capture the sociocultural influences on women's recovery.</w:t>
      </w:r>
      <w:r w:rsidRPr="008B0448">
        <w:rPr>
          <w:rFonts w:eastAsia="Calibri"/>
          <w:sz w:val="20"/>
          <w:szCs w:val="20"/>
          <w:highlight w:val="white"/>
        </w:rPr>
        <w:t> </w:t>
      </w:r>
      <w:r w:rsidRPr="008B0448">
        <w:rPr>
          <w:rFonts w:ascii="Futura PT Book" w:eastAsia="Calibri" w:hAnsi="Futura PT Book" w:cs="Calibri"/>
          <w:i/>
          <w:sz w:val="20"/>
          <w:szCs w:val="20"/>
          <w:highlight w:val="white"/>
        </w:rPr>
        <w:t>International Journal of Eating Disorders</w:t>
      </w:r>
      <w:r w:rsidRPr="008B0448">
        <w:rPr>
          <w:rFonts w:ascii="Futura PT Book" w:eastAsia="Calibri" w:hAnsi="Futura PT Book" w:cs="Calibri"/>
          <w:sz w:val="20"/>
          <w:szCs w:val="20"/>
          <w:highlight w:val="white"/>
        </w:rPr>
        <w:t>, 51(12), 1361–1366.</w:t>
      </w:r>
      <w:r w:rsidRPr="008B0448">
        <w:rPr>
          <w:rFonts w:eastAsia="Calibri"/>
          <w:sz w:val="20"/>
          <w:szCs w:val="20"/>
          <w:highlight w:val="white"/>
        </w:rPr>
        <w:t> </w:t>
      </w:r>
      <w:hyperlink r:id="rId14">
        <w:r w:rsidRPr="008B0448">
          <w:rPr>
            <w:rFonts w:ascii="Futura PT Book" w:eastAsia="Calibri" w:hAnsi="Futura PT Book" w:cs="Calibri"/>
            <w:color w:val="0563C1"/>
            <w:sz w:val="20"/>
            <w:szCs w:val="20"/>
            <w:highlight w:val="white"/>
            <w:u w:val="single"/>
          </w:rPr>
          <w:t>https://doi.org/10.1002/eat.22978</w:t>
        </w:r>
      </w:hyperlink>
      <w:r w:rsidRPr="008B0448">
        <w:rPr>
          <w:rFonts w:ascii="Futura PT Book" w:eastAsia="Calibri" w:hAnsi="Futura PT Book" w:cs="Calibri"/>
          <w:sz w:val="20"/>
          <w:szCs w:val="20"/>
          <w:highlight w:val="white"/>
        </w:rPr>
        <w:t xml:space="preserve"> </w:t>
      </w:r>
    </w:p>
    <w:p w14:paraId="5E04D29C" w14:textId="77777777" w:rsidR="00013B4F" w:rsidRPr="008B0448" w:rsidRDefault="00013B4F">
      <w:pPr>
        <w:rPr>
          <w:rFonts w:ascii="Futura PT Book" w:eastAsia="Calibri" w:hAnsi="Futura PT Book" w:cs="Calibri"/>
          <w:sz w:val="20"/>
          <w:szCs w:val="20"/>
          <w:highlight w:val="white"/>
        </w:rPr>
      </w:pPr>
    </w:p>
    <w:p w14:paraId="7A10A0FB"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6"/>
          <w:szCs w:val="26"/>
          <w:highlight w:val="white"/>
          <w:vertAlign w:val="superscript"/>
        </w:rPr>
        <w:t>6</w:t>
      </w:r>
      <w:r w:rsidRPr="008B0448">
        <w:rPr>
          <w:rFonts w:ascii="Futura PT Book" w:eastAsia="Calibri" w:hAnsi="Futura PT Book" w:cs="Calibri"/>
          <w:sz w:val="20"/>
          <w:szCs w:val="20"/>
          <w:highlight w:val="white"/>
        </w:rPr>
        <w:t xml:space="preserve"> Nikolova, I. </w:t>
      </w:r>
      <w:proofErr w:type="spellStart"/>
      <w:r w:rsidRPr="008B0448">
        <w:rPr>
          <w:rFonts w:ascii="Futura PT Book" w:eastAsia="Calibri" w:hAnsi="Futura PT Book" w:cs="Calibri"/>
          <w:sz w:val="20"/>
          <w:szCs w:val="20"/>
          <w:highlight w:val="white"/>
        </w:rPr>
        <w:t>LaMarre</w:t>
      </w:r>
      <w:proofErr w:type="spellEnd"/>
      <w:r w:rsidRPr="008B0448">
        <w:rPr>
          <w:rFonts w:ascii="Futura PT Book" w:eastAsia="Calibri" w:hAnsi="Futura PT Book" w:cs="Calibri"/>
          <w:sz w:val="20"/>
          <w:szCs w:val="20"/>
          <w:highlight w:val="white"/>
        </w:rPr>
        <w:t xml:space="preserve">, A. 2023. “If I unfollow them, it’s a dig at them”: a narrative analysis of Instagram </w:t>
      </w:r>
      <w:proofErr w:type="gramStart"/>
      <w:r w:rsidRPr="008B0448">
        <w:rPr>
          <w:rFonts w:ascii="Futura PT Book" w:eastAsia="Calibri" w:hAnsi="Futura PT Book" w:cs="Calibri"/>
          <w:sz w:val="20"/>
          <w:szCs w:val="20"/>
          <w:highlight w:val="white"/>
        </w:rPr>
        <w:t>use</w:t>
      </w:r>
      <w:proofErr w:type="gramEnd"/>
      <w:r w:rsidRPr="008B0448">
        <w:rPr>
          <w:rFonts w:ascii="Futura PT Book" w:eastAsia="Calibri" w:hAnsi="Futura PT Book" w:cs="Calibri"/>
          <w:sz w:val="20"/>
          <w:szCs w:val="20"/>
          <w:highlight w:val="white"/>
        </w:rPr>
        <w:t xml:space="preserve"> in eating disorder recovery. </w:t>
      </w:r>
      <w:r w:rsidRPr="008B0448">
        <w:rPr>
          <w:rFonts w:ascii="Futura PT Book" w:eastAsia="Calibri" w:hAnsi="Futura PT Book" w:cs="Calibri"/>
          <w:i/>
          <w:sz w:val="20"/>
          <w:szCs w:val="20"/>
          <w:highlight w:val="white"/>
        </w:rPr>
        <w:t xml:space="preserve">Psychology of Women Quarterly. </w:t>
      </w:r>
      <w:r w:rsidRPr="008B0448">
        <w:rPr>
          <w:rFonts w:ascii="Futura PT Book" w:eastAsia="Calibri" w:hAnsi="Futura PT Book" w:cs="Calibri"/>
          <w:sz w:val="20"/>
          <w:szCs w:val="20"/>
          <w:highlight w:val="white"/>
        </w:rPr>
        <w:t xml:space="preserve">Vol 47. No. 3. 2023. </w:t>
      </w:r>
      <w:hyperlink r:id="rId15">
        <w:r w:rsidRPr="008B0448">
          <w:rPr>
            <w:rFonts w:ascii="Futura PT Book" w:eastAsia="Calibri" w:hAnsi="Futura PT Book" w:cs="Calibri"/>
            <w:color w:val="0563C1"/>
            <w:sz w:val="20"/>
            <w:szCs w:val="20"/>
            <w:highlight w:val="white"/>
            <w:u w:val="single"/>
          </w:rPr>
          <w:t>https://journals.sagepub.com/doi/10.1177/03616843231166378</w:t>
        </w:r>
      </w:hyperlink>
      <w:r w:rsidRPr="008B0448">
        <w:rPr>
          <w:rFonts w:ascii="Futura PT Book" w:eastAsia="Calibri" w:hAnsi="Futura PT Book" w:cs="Calibri"/>
          <w:sz w:val="20"/>
          <w:szCs w:val="20"/>
          <w:highlight w:val="white"/>
        </w:rPr>
        <w:t xml:space="preserve">  </w:t>
      </w:r>
    </w:p>
    <w:p w14:paraId="6AFCB61E" w14:textId="77777777" w:rsidR="00013B4F" w:rsidRPr="008B0448" w:rsidRDefault="00013B4F">
      <w:pPr>
        <w:rPr>
          <w:rFonts w:ascii="Futura PT Book" w:eastAsia="Calibri" w:hAnsi="Futura PT Book" w:cs="Calibri"/>
          <w:sz w:val="20"/>
          <w:szCs w:val="20"/>
          <w:highlight w:val="white"/>
        </w:rPr>
      </w:pPr>
    </w:p>
    <w:p w14:paraId="7BE37D54"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6"/>
          <w:szCs w:val="26"/>
          <w:highlight w:val="white"/>
          <w:vertAlign w:val="superscript"/>
        </w:rPr>
        <w:t>7</w:t>
      </w:r>
      <w:r w:rsidRPr="008B0448">
        <w:rPr>
          <w:rFonts w:ascii="Futura PT Book" w:eastAsia="Calibri" w:hAnsi="Futura PT Book" w:cs="Calibri"/>
          <w:sz w:val="20"/>
          <w:szCs w:val="20"/>
          <w:highlight w:val="white"/>
        </w:rPr>
        <w:t xml:space="preserve"> Casilli A. A., </w:t>
      </w:r>
      <w:proofErr w:type="spellStart"/>
      <w:r w:rsidRPr="008B0448">
        <w:rPr>
          <w:rFonts w:ascii="Futura PT Book" w:eastAsia="Calibri" w:hAnsi="Futura PT Book" w:cs="Calibri"/>
          <w:sz w:val="20"/>
          <w:szCs w:val="20"/>
          <w:highlight w:val="white"/>
        </w:rPr>
        <w:t>Pailler</w:t>
      </w:r>
      <w:proofErr w:type="spellEnd"/>
      <w:r w:rsidRPr="008B0448">
        <w:rPr>
          <w:rFonts w:ascii="Futura PT Book" w:eastAsia="Calibri" w:hAnsi="Futura PT Book" w:cs="Calibri"/>
          <w:sz w:val="20"/>
          <w:szCs w:val="20"/>
          <w:highlight w:val="white"/>
        </w:rPr>
        <w:t xml:space="preserve"> F., </w:t>
      </w:r>
      <w:proofErr w:type="spellStart"/>
      <w:r w:rsidRPr="008B0448">
        <w:rPr>
          <w:rFonts w:ascii="Futura PT Book" w:eastAsia="Calibri" w:hAnsi="Futura PT Book" w:cs="Calibri"/>
          <w:sz w:val="20"/>
          <w:szCs w:val="20"/>
          <w:highlight w:val="white"/>
        </w:rPr>
        <w:t>Tubaro</w:t>
      </w:r>
      <w:proofErr w:type="spellEnd"/>
      <w:r w:rsidRPr="008B0448">
        <w:rPr>
          <w:rFonts w:ascii="Futura PT Book" w:eastAsia="Calibri" w:hAnsi="Futura PT Book" w:cs="Calibri"/>
          <w:sz w:val="20"/>
          <w:szCs w:val="20"/>
          <w:highlight w:val="white"/>
        </w:rPr>
        <w:t xml:space="preserve"> P. (2013). Online networks of eating-disorder websites: Why censoring pro-ana might be a bad idea.</w:t>
      </w:r>
      <w:r w:rsidRPr="008B0448">
        <w:rPr>
          <w:rFonts w:eastAsia="Calibri"/>
          <w:sz w:val="20"/>
          <w:szCs w:val="20"/>
          <w:highlight w:val="white"/>
        </w:rPr>
        <w:t> </w:t>
      </w:r>
      <w:r w:rsidRPr="008B0448">
        <w:rPr>
          <w:rFonts w:ascii="Futura PT Book" w:eastAsia="Calibri" w:hAnsi="Futura PT Book" w:cs="Calibri"/>
          <w:i/>
          <w:sz w:val="20"/>
          <w:szCs w:val="20"/>
          <w:highlight w:val="white"/>
        </w:rPr>
        <w:t>Perspectives in Public Health</w:t>
      </w:r>
      <w:r w:rsidRPr="008B0448">
        <w:rPr>
          <w:rFonts w:ascii="Futura PT Book" w:eastAsia="Calibri" w:hAnsi="Futura PT Book" w:cs="Calibri"/>
          <w:sz w:val="20"/>
          <w:szCs w:val="20"/>
          <w:highlight w:val="white"/>
        </w:rPr>
        <w:t>, 133(2), 94–95.</w:t>
      </w:r>
      <w:r w:rsidRPr="008B0448">
        <w:rPr>
          <w:rFonts w:eastAsia="Calibri"/>
          <w:sz w:val="20"/>
          <w:szCs w:val="20"/>
          <w:highlight w:val="white"/>
        </w:rPr>
        <w:t> </w:t>
      </w:r>
      <w:hyperlink r:id="rId16">
        <w:r w:rsidRPr="008B0448">
          <w:rPr>
            <w:rFonts w:ascii="Futura PT Book" w:eastAsia="Calibri" w:hAnsi="Futura PT Book" w:cs="Calibri"/>
            <w:color w:val="0563C1"/>
            <w:sz w:val="20"/>
            <w:szCs w:val="20"/>
            <w:highlight w:val="white"/>
            <w:u w:val="single"/>
          </w:rPr>
          <w:t>https://doi.org/10.1177/1757913913475756</w:t>
        </w:r>
      </w:hyperlink>
      <w:r w:rsidRPr="008B0448">
        <w:rPr>
          <w:rFonts w:ascii="Futura PT Book" w:eastAsia="Calibri" w:hAnsi="Futura PT Book" w:cs="Calibri"/>
          <w:sz w:val="20"/>
          <w:szCs w:val="20"/>
          <w:highlight w:val="white"/>
        </w:rPr>
        <w:t xml:space="preserve"> </w:t>
      </w:r>
    </w:p>
    <w:p w14:paraId="614BF706" w14:textId="77777777" w:rsidR="00013B4F" w:rsidRPr="008B0448" w:rsidRDefault="00013B4F">
      <w:pPr>
        <w:rPr>
          <w:rFonts w:ascii="Futura PT Book" w:eastAsia="Calibri" w:hAnsi="Futura PT Book" w:cs="Calibri"/>
          <w:sz w:val="20"/>
          <w:szCs w:val="20"/>
          <w:highlight w:val="white"/>
        </w:rPr>
      </w:pPr>
    </w:p>
    <w:p w14:paraId="3A509698" w14:textId="77777777" w:rsidR="00013B4F" w:rsidRPr="008B0448" w:rsidRDefault="00000000">
      <w:pPr>
        <w:rPr>
          <w:rFonts w:ascii="Futura PT Book" w:eastAsia="Calibri" w:hAnsi="Futura PT Book" w:cs="Calibri"/>
          <w:sz w:val="20"/>
          <w:szCs w:val="20"/>
          <w:highlight w:val="white"/>
        </w:rPr>
      </w:pPr>
      <w:r w:rsidRPr="008B0448">
        <w:rPr>
          <w:rFonts w:ascii="Futura PT Book" w:eastAsia="Calibri" w:hAnsi="Futura PT Book" w:cs="Calibri"/>
          <w:sz w:val="26"/>
          <w:szCs w:val="26"/>
          <w:highlight w:val="white"/>
          <w:vertAlign w:val="superscript"/>
        </w:rPr>
        <w:t>8</w:t>
      </w:r>
      <w:r w:rsidRPr="008B0448">
        <w:rPr>
          <w:rFonts w:ascii="Futura PT Book" w:eastAsia="Calibri" w:hAnsi="Futura PT Book" w:cs="Calibri"/>
          <w:sz w:val="20"/>
          <w:szCs w:val="20"/>
          <w:highlight w:val="white"/>
        </w:rPr>
        <w:t xml:space="preserve"> Nikolova, I. </w:t>
      </w:r>
      <w:proofErr w:type="spellStart"/>
      <w:r w:rsidRPr="008B0448">
        <w:rPr>
          <w:rFonts w:ascii="Futura PT Book" w:eastAsia="Calibri" w:hAnsi="Futura PT Book" w:cs="Calibri"/>
          <w:sz w:val="20"/>
          <w:szCs w:val="20"/>
          <w:highlight w:val="white"/>
        </w:rPr>
        <w:t>LaMarre</w:t>
      </w:r>
      <w:proofErr w:type="spellEnd"/>
      <w:r w:rsidRPr="008B0448">
        <w:rPr>
          <w:rFonts w:ascii="Futura PT Book" w:eastAsia="Calibri" w:hAnsi="Futura PT Book" w:cs="Calibri"/>
          <w:sz w:val="20"/>
          <w:szCs w:val="20"/>
          <w:highlight w:val="white"/>
        </w:rPr>
        <w:t xml:space="preserve">, A. 2023. “If I unfollow them, it’s a dig at them”: a narrative analysis of Instagram </w:t>
      </w:r>
      <w:proofErr w:type="gramStart"/>
      <w:r w:rsidRPr="008B0448">
        <w:rPr>
          <w:rFonts w:ascii="Futura PT Book" w:eastAsia="Calibri" w:hAnsi="Futura PT Book" w:cs="Calibri"/>
          <w:sz w:val="20"/>
          <w:szCs w:val="20"/>
          <w:highlight w:val="white"/>
        </w:rPr>
        <w:t>use</w:t>
      </w:r>
      <w:proofErr w:type="gramEnd"/>
      <w:r w:rsidRPr="008B0448">
        <w:rPr>
          <w:rFonts w:ascii="Futura PT Book" w:eastAsia="Calibri" w:hAnsi="Futura PT Book" w:cs="Calibri"/>
          <w:sz w:val="20"/>
          <w:szCs w:val="20"/>
          <w:highlight w:val="white"/>
        </w:rPr>
        <w:t xml:space="preserve"> in eating disorder recovery. </w:t>
      </w:r>
      <w:r w:rsidRPr="008B0448">
        <w:rPr>
          <w:rFonts w:ascii="Futura PT Book" w:eastAsia="Calibri" w:hAnsi="Futura PT Book" w:cs="Calibri"/>
          <w:i/>
          <w:sz w:val="20"/>
          <w:szCs w:val="20"/>
          <w:highlight w:val="white"/>
        </w:rPr>
        <w:t xml:space="preserve">Psychology of Women Quarterly. </w:t>
      </w:r>
      <w:r w:rsidRPr="008B0448">
        <w:rPr>
          <w:rFonts w:ascii="Futura PT Book" w:eastAsia="Calibri" w:hAnsi="Futura PT Book" w:cs="Calibri"/>
          <w:sz w:val="20"/>
          <w:szCs w:val="20"/>
          <w:highlight w:val="white"/>
        </w:rPr>
        <w:t xml:space="preserve">Vol 47. No. 3. 2023. </w:t>
      </w:r>
      <w:hyperlink r:id="rId17">
        <w:r w:rsidRPr="008B0448">
          <w:rPr>
            <w:rFonts w:ascii="Futura PT Book" w:eastAsia="Calibri" w:hAnsi="Futura PT Book" w:cs="Calibri"/>
            <w:color w:val="0563C1"/>
            <w:sz w:val="20"/>
            <w:szCs w:val="20"/>
            <w:highlight w:val="white"/>
            <w:u w:val="single"/>
          </w:rPr>
          <w:t>https://journals.sagepub.com/doi/10.1177/03616843231166378</w:t>
        </w:r>
      </w:hyperlink>
      <w:r w:rsidRPr="008B0448">
        <w:rPr>
          <w:rFonts w:ascii="Futura PT Book" w:eastAsia="Calibri" w:hAnsi="Futura PT Book" w:cs="Calibri"/>
          <w:sz w:val="20"/>
          <w:szCs w:val="20"/>
          <w:highlight w:val="white"/>
        </w:rPr>
        <w:t xml:space="preserve"> </w:t>
      </w:r>
    </w:p>
    <w:p w14:paraId="40AE10E6" w14:textId="77777777" w:rsidR="00013B4F" w:rsidRPr="008B0448" w:rsidRDefault="00013B4F">
      <w:pPr>
        <w:rPr>
          <w:rFonts w:ascii="Futura PT Book" w:eastAsia="Calibri" w:hAnsi="Futura PT Book" w:cs="Calibri"/>
          <w:sz w:val="20"/>
          <w:szCs w:val="20"/>
          <w:highlight w:val="white"/>
        </w:rPr>
      </w:pPr>
    </w:p>
    <w:p w14:paraId="70CB0C90" w14:textId="77777777" w:rsidR="00013B4F" w:rsidRPr="008B0448" w:rsidRDefault="00000000">
      <w:pPr>
        <w:rPr>
          <w:rFonts w:ascii="Futura PT Book" w:hAnsi="Futura PT Book"/>
          <w:sz w:val="20"/>
          <w:szCs w:val="20"/>
          <w:highlight w:val="white"/>
        </w:rPr>
      </w:pPr>
      <w:r w:rsidRPr="008B0448">
        <w:rPr>
          <w:rFonts w:ascii="Futura PT Book" w:eastAsia="Calibri" w:hAnsi="Futura PT Book" w:cs="Calibri"/>
          <w:sz w:val="26"/>
          <w:szCs w:val="26"/>
          <w:highlight w:val="white"/>
          <w:vertAlign w:val="superscript"/>
        </w:rPr>
        <w:t>9</w:t>
      </w:r>
      <w:r w:rsidRPr="008B0448">
        <w:rPr>
          <w:rFonts w:ascii="Futura PT Book" w:eastAsia="Calibri" w:hAnsi="Futura PT Book" w:cs="Calibri"/>
          <w:sz w:val="20"/>
          <w:szCs w:val="20"/>
          <w:highlight w:val="white"/>
        </w:rPr>
        <w:t xml:space="preserve"> Connection, Creativity and Drama: Teen Life on Social Media in 2022.</w:t>
      </w:r>
      <w:r w:rsidRPr="008B0448">
        <w:rPr>
          <w:sz w:val="20"/>
          <w:szCs w:val="20"/>
          <w:highlight w:val="white"/>
        </w:rPr>
        <w:t> </w:t>
      </w:r>
      <w:hyperlink r:id="rId18">
        <w:r w:rsidRPr="008B0448">
          <w:rPr>
            <w:rFonts w:ascii="Futura PT Book" w:eastAsia="Calibri" w:hAnsi="Futura PT Book" w:cs="Calibri"/>
            <w:color w:val="0563C1"/>
            <w:sz w:val="20"/>
            <w:szCs w:val="20"/>
            <w:highlight w:val="white"/>
            <w:u w:val="single"/>
          </w:rPr>
          <w:t xml:space="preserve">https://www.pewresearch.org/internet/2022/ l </w:t>
        </w:r>
        <w:proofErr w:type="spellStart"/>
        <w:r w:rsidRPr="008B0448">
          <w:rPr>
            <w:rFonts w:ascii="Futura PT Book" w:eastAsia="Calibri" w:hAnsi="Futura PT Book" w:cs="Calibri"/>
            <w:color w:val="0563C1"/>
            <w:sz w:val="20"/>
            <w:szCs w:val="20"/>
            <w:highlight w:val="white"/>
            <w:u w:val="single"/>
          </w:rPr>
          <w:t>l</w:t>
        </w:r>
        <w:proofErr w:type="spellEnd"/>
        <w:r w:rsidRPr="008B0448">
          <w:rPr>
            <w:rFonts w:ascii="Futura PT Book" w:eastAsia="Calibri" w:hAnsi="Futura PT Book" w:cs="Calibri"/>
            <w:color w:val="0563C1"/>
            <w:sz w:val="20"/>
            <w:szCs w:val="20"/>
            <w:highlight w:val="white"/>
            <w:u w:val="single"/>
          </w:rPr>
          <w:t xml:space="preserve"> /16/connection-creativity-and-drama</w:t>
        </w:r>
      </w:hyperlink>
      <w:hyperlink r:id="rId19">
        <w:r w:rsidRPr="008B0448">
          <w:rPr>
            <w:rFonts w:ascii="Futura PT Book" w:eastAsia="Calibri" w:hAnsi="Futura PT Book" w:cs="Calibri"/>
            <w:color w:val="0563C1"/>
            <w:sz w:val="20"/>
            <w:szCs w:val="20"/>
            <w:highlight w:val="white"/>
            <w:u w:val="single"/>
          </w:rPr>
          <w:t>teen-life-on</w:t>
        </w:r>
      </w:hyperlink>
      <w:r w:rsidRPr="008B0448">
        <w:rPr>
          <w:rFonts w:ascii="Futura PT Book" w:eastAsia="Calibri" w:hAnsi="Futura PT Book" w:cs="Calibri"/>
          <w:sz w:val="20"/>
          <w:szCs w:val="20"/>
          <w:highlight w:val="white"/>
        </w:rPr>
        <w:t>-</w:t>
      </w:r>
      <w:hyperlink r:id="rId20">
        <w:r w:rsidRPr="008B0448">
          <w:rPr>
            <w:rFonts w:ascii="Futura PT Book" w:eastAsia="Calibri" w:hAnsi="Futura PT Book" w:cs="Calibri"/>
            <w:color w:val="0563C1"/>
            <w:sz w:val="20"/>
            <w:szCs w:val="20"/>
            <w:highlight w:val="white"/>
            <w:u w:val="single"/>
          </w:rPr>
          <w:t>social-media-in-2022/</w:t>
        </w:r>
      </w:hyperlink>
      <w:r w:rsidRPr="008B0448">
        <w:rPr>
          <w:sz w:val="20"/>
          <w:szCs w:val="20"/>
          <w:highlight w:val="white"/>
        </w:rPr>
        <w:t> </w:t>
      </w:r>
      <w:r w:rsidRPr="008B0448">
        <w:rPr>
          <w:rFonts w:ascii="Futura PT Book" w:hAnsi="Futura PT Book"/>
          <w:sz w:val="20"/>
          <w:szCs w:val="20"/>
          <w:highlight w:val="white"/>
        </w:rPr>
        <w:t xml:space="preserve"> </w:t>
      </w:r>
    </w:p>
    <w:p w14:paraId="38ADD551" w14:textId="77777777" w:rsidR="00013B4F" w:rsidRPr="008B0448" w:rsidRDefault="00013B4F">
      <w:pPr>
        <w:rPr>
          <w:rFonts w:ascii="Futura PT Book" w:hAnsi="Futura PT Book"/>
          <w:sz w:val="20"/>
          <w:szCs w:val="20"/>
          <w:highlight w:val="white"/>
        </w:rPr>
      </w:pPr>
    </w:p>
    <w:p w14:paraId="7FDD5891" w14:textId="77777777" w:rsidR="00013B4F" w:rsidRPr="008B0448" w:rsidRDefault="00000000">
      <w:pPr>
        <w:rPr>
          <w:rFonts w:ascii="Futura PT Book" w:hAnsi="Futura PT Book"/>
          <w:sz w:val="20"/>
          <w:szCs w:val="20"/>
          <w:highlight w:val="white"/>
        </w:rPr>
      </w:pPr>
      <w:r w:rsidRPr="008B0448">
        <w:rPr>
          <w:rFonts w:ascii="Futura PT Book" w:eastAsia="Calibri" w:hAnsi="Futura PT Book" w:cs="Calibri"/>
          <w:sz w:val="26"/>
          <w:szCs w:val="26"/>
          <w:highlight w:val="white"/>
          <w:vertAlign w:val="superscript"/>
        </w:rPr>
        <w:t>10</w:t>
      </w:r>
      <w:r w:rsidRPr="008B0448">
        <w:rPr>
          <w:rFonts w:ascii="Futura PT Book" w:eastAsia="Calibri" w:hAnsi="Futura PT Book" w:cs="Calibri"/>
          <w:sz w:val="20"/>
          <w:szCs w:val="20"/>
          <w:highlight w:val="white"/>
        </w:rPr>
        <w:t xml:space="preserve"> Myntti, W., Spicer, J., Janney, C. A, Armstrong, S., &amp; </w:t>
      </w:r>
      <w:proofErr w:type="spellStart"/>
      <w:r w:rsidRPr="008B0448">
        <w:rPr>
          <w:rFonts w:ascii="Futura PT Book" w:eastAsia="Calibri" w:hAnsi="Futura PT Book" w:cs="Calibri"/>
          <w:sz w:val="20"/>
          <w:szCs w:val="20"/>
          <w:highlight w:val="white"/>
        </w:rPr>
        <w:t>Domoff</w:t>
      </w:r>
      <w:proofErr w:type="spellEnd"/>
      <w:r w:rsidRPr="008B0448">
        <w:rPr>
          <w:rFonts w:ascii="Futura PT Book" w:eastAsia="Calibri" w:hAnsi="Futura PT Book" w:cs="Calibri"/>
          <w:sz w:val="20"/>
          <w:szCs w:val="20"/>
          <w:highlight w:val="white"/>
        </w:rPr>
        <w:t>, S. (202 l, September 23). The Role of Social Media in Adolescent Loneliness and Mental Health Problems: Current Evidence and Suggestions for Future Work.</w:t>
      </w:r>
      <w:r w:rsidRPr="008B0448">
        <w:rPr>
          <w:sz w:val="20"/>
          <w:szCs w:val="20"/>
          <w:highlight w:val="white"/>
        </w:rPr>
        <w:t> </w:t>
      </w:r>
      <w:hyperlink r:id="rId21">
        <w:r w:rsidRPr="008B0448">
          <w:rPr>
            <w:rFonts w:ascii="Futura PT Book" w:eastAsia="Calibri" w:hAnsi="Futura PT Book" w:cs="Calibri"/>
            <w:color w:val="0563C1"/>
            <w:sz w:val="20"/>
            <w:szCs w:val="20"/>
            <w:highlight w:val="white"/>
            <w:u w:val="single"/>
          </w:rPr>
          <w:t>https://doi.org/l 0.3l 234/osf.io/xewc8</w:t>
        </w:r>
      </w:hyperlink>
      <w:r w:rsidRPr="008B0448">
        <w:rPr>
          <w:rFonts w:eastAsia="Calibri"/>
          <w:sz w:val="20"/>
          <w:szCs w:val="20"/>
          <w:highlight w:val="white"/>
        </w:rPr>
        <w:t> </w:t>
      </w:r>
    </w:p>
    <w:sectPr w:rsidR="00013B4F" w:rsidRPr="008B044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ok">
    <w:panose1 w:val="020B0502020204020303"/>
    <w:charset w:val="00"/>
    <w:family w:val="swiss"/>
    <w:notTrueType/>
    <w:pitch w:val="variable"/>
    <w:sig w:usb0="A00002F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364FD"/>
    <w:multiLevelType w:val="multilevel"/>
    <w:tmpl w:val="0100BE5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89599F"/>
    <w:multiLevelType w:val="multilevel"/>
    <w:tmpl w:val="D028031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885C8C"/>
    <w:multiLevelType w:val="multilevel"/>
    <w:tmpl w:val="63DA20D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9A018D"/>
    <w:multiLevelType w:val="multilevel"/>
    <w:tmpl w:val="36281ED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1EA428C"/>
    <w:multiLevelType w:val="multilevel"/>
    <w:tmpl w:val="7AEE7AF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322C32"/>
    <w:multiLevelType w:val="multilevel"/>
    <w:tmpl w:val="625A8E1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7B49FD"/>
    <w:multiLevelType w:val="multilevel"/>
    <w:tmpl w:val="45E248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1B406AD"/>
    <w:multiLevelType w:val="multilevel"/>
    <w:tmpl w:val="7226978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5F6E55"/>
    <w:multiLevelType w:val="multilevel"/>
    <w:tmpl w:val="E6CE1C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7C233A7"/>
    <w:multiLevelType w:val="multilevel"/>
    <w:tmpl w:val="81424D2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71061C"/>
    <w:multiLevelType w:val="multilevel"/>
    <w:tmpl w:val="71C2BFE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F952F2F"/>
    <w:multiLevelType w:val="multilevel"/>
    <w:tmpl w:val="AED4A4A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FC83F95"/>
    <w:multiLevelType w:val="multilevel"/>
    <w:tmpl w:val="0E309D8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245F44"/>
    <w:multiLevelType w:val="multilevel"/>
    <w:tmpl w:val="0A907AB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CB6B27"/>
    <w:multiLevelType w:val="multilevel"/>
    <w:tmpl w:val="2E48035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CF53ECA"/>
    <w:multiLevelType w:val="multilevel"/>
    <w:tmpl w:val="3810452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3A845D3"/>
    <w:multiLevelType w:val="multilevel"/>
    <w:tmpl w:val="C46E4C3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65C731D"/>
    <w:multiLevelType w:val="multilevel"/>
    <w:tmpl w:val="FC38A1B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2285891">
    <w:abstractNumId w:val="10"/>
  </w:num>
  <w:num w:numId="2" w16cid:durableId="681249692">
    <w:abstractNumId w:val="4"/>
  </w:num>
  <w:num w:numId="3" w16cid:durableId="1967155511">
    <w:abstractNumId w:val="2"/>
  </w:num>
  <w:num w:numId="4" w16cid:durableId="1701592599">
    <w:abstractNumId w:val="6"/>
  </w:num>
  <w:num w:numId="5" w16cid:durableId="354768550">
    <w:abstractNumId w:val="7"/>
  </w:num>
  <w:num w:numId="6" w16cid:durableId="228227155">
    <w:abstractNumId w:val="8"/>
  </w:num>
  <w:num w:numId="7" w16cid:durableId="419522449">
    <w:abstractNumId w:val="11"/>
  </w:num>
  <w:num w:numId="8" w16cid:durableId="1056734474">
    <w:abstractNumId w:val="3"/>
  </w:num>
  <w:num w:numId="9" w16cid:durableId="1817794839">
    <w:abstractNumId w:val="5"/>
  </w:num>
  <w:num w:numId="10" w16cid:durableId="1125470606">
    <w:abstractNumId w:val="16"/>
  </w:num>
  <w:num w:numId="11" w16cid:durableId="1255819331">
    <w:abstractNumId w:val="17"/>
  </w:num>
  <w:num w:numId="12" w16cid:durableId="706108072">
    <w:abstractNumId w:val="15"/>
  </w:num>
  <w:num w:numId="13" w16cid:durableId="1198200368">
    <w:abstractNumId w:val="1"/>
  </w:num>
  <w:num w:numId="14" w16cid:durableId="1290865317">
    <w:abstractNumId w:val="12"/>
  </w:num>
  <w:num w:numId="15" w16cid:durableId="1059396855">
    <w:abstractNumId w:val="9"/>
  </w:num>
  <w:num w:numId="16" w16cid:durableId="1788234917">
    <w:abstractNumId w:val="13"/>
  </w:num>
  <w:num w:numId="17" w16cid:durableId="1947957074">
    <w:abstractNumId w:val="14"/>
  </w:num>
  <w:num w:numId="18" w16cid:durableId="1343432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B4F"/>
    <w:rsid w:val="00013B4F"/>
    <w:rsid w:val="000D264D"/>
    <w:rsid w:val="00223D96"/>
    <w:rsid w:val="008B0448"/>
    <w:rsid w:val="00CE1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1DE8"/>
  <w15:docId w15:val="{351C0C95-9D2C-4E1F-817C-0232E117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8B0448"/>
    <w:rPr>
      <w:color w:val="0000FF" w:themeColor="hyperlink"/>
      <w:u w:val="single"/>
    </w:rPr>
  </w:style>
  <w:style w:type="character" w:styleId="UnresolvedMention">
    <w:name w:val="Unresolved Mention"/>
    <w:basedOn w:val="DefaultParagraphFont"/>
    <w:uiPriority w:val="99"/>
    <w:semiHidden/>
    <w:unhideWhenUsed/>
    <w:rsid w:val="008B0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tterfly.org.au/wp-content/uploads/2021/09/Mindframe-Media-Guidelines_Eating-Disorders_2021.pdf" TargetMode="External"/><Relationship Id="rId13" Type="http://schemas.openxmlformats.org/officeDocument/2006/relationships/hyperlink" Target="https://doi.org/10.1016/j.eatbeh.2022.101651" TargetMode="External"/><Relationship Id="rId18" Type="http://schemas.openxmlformats.org/officeDocument/2006/relationships/hyperlink" Target="https://www.pewresearch.org/internet/2022/%20l%20l%20/16/connection-creativity-and-drama%C2%AD" TargetMode="External"/><Relationship Id="rId3" Type="http://schemas.openxmlformats.org/officeDocument/2006/relationships/settings" Target="settings.xml"/><Relationship Id="rId21" Type="http://schemas.openxmlformats.org/officeDocument/2006/relationships/hyperlink" Target="https://doi.org/10.31234/osf.io/xewc8" TargetMode="External"/><Relationship Id="rId7" Type="http://schemas.openxmlformats.org/officeDocument/2006/relationships/hyperlink" Target="https://butterfly.org.au/wp-content/uploads/2021/09/Mindframe-Media-Guidelines_Eating-Disorders_2021.pdf" TargetMode="External"/><Relationship Id="rId12" Type="http://schemas.openxmlformats.org/officeDocument/2006/relationships/hyperlink" Target="https://journals.sagepub.com/doi/10.1177/03616843231166378" TargetMode="External"/><Relationship Id="rId17" Type="http://schemas.openxmlformats.org/officeDocument/2006/relationships/hyperlink" Target="https://journals.sagepub.com/doi/10.1177/03616843231166378" TargetMode="External"/><Relationship Id="rId2" Type="http://schemas.openxmlformats.org/officeDocument/2006/relationships/styles" Target="styles.xml"/><Relationship Id="rId16" Type="http://schemas.openxmlformats.org/officeDocument/2006/relationships/hyperlink" Target="https://doi.org/10.1177/1757913913475756" TargetMode="External"/><Relationship Id="rId20" Type="http://schemas.openxmlformats.org/officeDocument/2006/relationships/hyperlink" Target="https://www.pewresearch.org/internet/2022/11/16/connection-creativity-and-drama-teen-life-on%20%09social-media-in-2022/" TargetMode="External"/><Relationship Id="rId1" Type="http://schemas.openxmlformats.org/officeDocument/2006/relationships/numbering" Target="numbering.xml"/><Relationship Id="rId6" Type="http://schemas.openxmlformats.org/officeDocument/2006/relationships/hyperlink" Target="https://www.instagram.com/thebutterflyfoundation/" TargetMode="External"/><Relationship Id="rId11" Type="http://schemas.openxmlformats.org/officeDocument/2006/relationships/hyperlink" Target="https://butterfly.org.au/who-we-are/research-policy-publications/payingtheprice2024/" TargetMode="External"/><Relationship Id="rId5" Type="http://schemas.openxmlformats.org/officeDocument/2006/relationships/hyperlink" Target="https://butterfly.org.au/wp-content/uploads/2024/05/Roundtable-Recommendations-FINAL-ONLINE.pdf" TargetMode="External"/><Relationship Id="rId15" Type="http://schemas.openxmlformats.org/officeDocument/2006/relationships/hyperlink" Target="https://journals.sagepub.com/doi/10.1177/03616843231166378" TargetMode="External"/><Relationship Id="rId23" Type="http://schemas.openxmlformats.org/officeDocument/2006/relationships/theme" Target="theme/theme1.xml"/><Relationship Id="rId10" Type="http://schemas.openxmlformats.org/officeDocument/2006/relationships/hyperlink" Target="https://butterfly.org.au/wp-content/uploads/2025/06/24039_Butterfly_Design_BKYS-Snapshot-Demographic-WA_A4-300dpi-2-Draft.pdf" TargetMode="External"/><Relationship Id="rId19" Type="http://schemas.openxmlformats.org/officeDocument/2006/relationships/hyperlink" Target="https://www.pewresearch.org/internet/2022/11/16/connection-creativity-and-drama-teen-life-on%20%09social-media-in-2022/" TargetMode="External"/><Relationship Id="rId4" Type="http://schemas.openxmlformats.org/officeDocument/2006/relationships/webSettings" Target="webSettings.xml"/><Relationship Id="rId9" Type="http://schemas.openxmlformats.org/officeDocument/2006/relationships/hyperlink" Target="https://butterfly.org.au/wp-content/uploads/2025/06/24039_Butterfly_Design_BKYS-Snapshot-Demographic-WA_A4-300dpi-2-Draft.pdf" TargetMode="External"/><Relationship Id="rId14" Type="http://schemas.openxmlformats.org/officeDocument/2006/relationships/hyperlink" Target="https://doi.org/10.1002/eat.229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2148</Words>
  <Characters>12250</Characters>
  <Application>Microsoft Office Word</Application>
  <DocSecurity>0</DocSecurity>
  <Lines>102</Lines>
  <Paragraphs>28</Paragraphs>
  <ScaleCrop>false</ScaleCrop>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Zoe Bradbury</cp:lastModifiedBy>
  <cp:revision>5</cp:revision>
  <dcterms:created xsi:type="dcterms:W3CDTF">2025-07-29T03:51:00Z</dcterms:created>
  <dcterms:modified xsi:type="dcterms:W3CDTF">2025-07-29T04:00:00Z</dcterms:modified>
</cp:coreProperties>
</file>