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488D6" w14:textId="77777777" w:rsidR="00995B5C" w:rsidRDefault="00000000">
      <w:pPr>
        <w:pStyle w:val="Heading1"/>
        <w:jc w:val="center"/>
        <w:rPr>
          <w:rFonts w:ascii="Times New Roman" w:eastAsia="Times New Roman" w:hAnsi="Times New Roman" w:cs="Times New Roman"/>
        </w:rPr>
      </w:pPr>
      <w:bookmarkStart w:id="0" w:name="_kaoq6g629a7j" w:colFirst="0" w:colLast="0"/>
      <w:bookmarkEnd w:id="0"/>
      <w:r>
        <w:rPr>
          <w:rFonts w:ascii="Times New Roman" w:eastAsia="Times New Roman" w:hAnsi="Times New Roman" w:cs="Times New Roman"/>
        </w:rPr>
        <w:t>WITNESS Submission to the Oversight Board</w:t>
      </w:r>
    </w:p>
    <w:p w14:paraId="240242CD" w14:textId="77777777" w:rsidR="00995B5C" w:rsidRDefault="00000000">
      <w:pPr>
        <w:jc w:val="center"/>
        <w:rPr>
          <w:rFonts w:ascii="Times New Roman" w:eastAsia="Times New Roman" w:hAnsi="Times New Roman" w:cs="Times New Roman"/>
          <w:u w:val="single"/>
        </w:rPr>
      </w:pPr>
      <w:hyperlink r:id="rId7">
        <w:r>
          <w:rPr>
            <w:rFonts w:ascii="Times New Roman" w:eastAsia="Times New Roman" w:hAnsi="Times New Roman" w:cs="Times New Roman"/>
            <w:color w:val="1155CC"/>
            <w:u w:val="single"/>
          </w:rPr>
          <w:t>Case concerning Meta’s AI generated video purporting to show damage in Haifa, June 2025 Iran-Israel Conflict 2026-004-FB-UA</w:t>
        </w:r>
      </w:hyperlink>
    </w:p>
    <w:p w14:paraId="05C969C6" w14:textId="77777777" w:rsidR="00995B5C" w:rsidRDefault="00995B5C">
      <w:pPr>
        <w:jc w:val="center"/>
        <w:rPr>
          <w:rFonts w:ascii="Times New Roman" w:eastAsia="Times New Roman" w:hAnsi="Times New Roman" w:cs="Times New Roman"/>
          <w:u w:val="single"/>
        </w:rPr>
      </w:pPr>
    </w:p>
    <w:p w14:paraId="1AEB865B" w14:textId="77777777" w:rsidR="00995B5C" w:rsidRDefault="00000000">
      <w:pPr>
        <w:jc w:val="center"/>
        <w:rPr>
          <w:rFonts w:ascii="Times New Roman" w:eastAsia="Times New Roman" w:hAnsi="Times New Roman" w:cs="Times New Roman"/>
        </w:rPr>
      </w:pPr>
      <w:r>
        <w:rPr>
          <w:rFonts w:ascii="Times New Roman" w:eastAsia="Times New Roman" w:hAnsi="Times New Roman" w:cs="Times New Roman"/>
        </w:rPr>
        <w:t>December 2, 2025</w:t>
      </w:r>
    </w:p>
    <w:p w14:paraId="588E1817" w14:textId="77777777" w:rsidR="00995B5C" w:rsidRDefault="00995B5C">
      <w:pPr>
        <w:jc w:val="center"/>
        <w:rPr>
          <w:rFonts w:ascii="Times New Roman" w:eastAsia="Times New Roman" w:hAnsi="Times New Roman" w:cs="Times New Roman"/>
        </w:rPr>
      </w:pPr>
    </w:p>
    <w:p w14:paraId="5E3F0BB0" w14:textId="2E14BB79" w:rsidR="00995B5C" w:rsidRPr="00070299" w:rsidRDefault="00000000">
      <w:pPr>
        <w:rPr>
          <w:rFonts w:ascii="Times New Roman" w:eastAsia="Times New Roman" w:hAnsi="Times New Roman" w:cs="Times New Roman"/>
          <w:i/>
          <w:iCs/>
          <w:u w:val="single"/>
        </w:rPr>
      </w:pPr>
      <w:r w:rsidRPr="00070299">
        <w:rPr>
          <w:rFonts w:ascii="Times New Roman" w:eastAsia="Times New Roman" w:hAnsi="Times New Roman" w:cs="Times New Roman"/>
          <w:i/>
          <w:iCs/>
          <w:sz w:val="24"/>
          <w:szCs w:val="24"/>
        </w:rPr>
        <w:t xml:space="preserve">This submission is shortened, but you can find </w:t>
      </w:r>
      <w:r w:rsidR="00070299">
        <w:rPr>
          <w:rFonts w:ascii="Times New Roman" w:eastAsia="Times New Roman" w:hAnsi="Times New Roman" w:cs="Times New Roman"/>
          <w:i/>
          <w:iCs/>
          <w:sz w:val="24"/>
          <w:szCs w:val="24"/>
        </w:rPr>
        <w:t xml:space="preserve">the </w:t>
      </w:r>
      <w:r w:rsidRPr="00070299">
        <w:rPr>
          <w:rFonts w:ascii="Times New Roman" w:eastAsia="Times New Roman" w:hAnsi="Times New Roman" w:cs="Times New Roman"/>
          <w:i/>
          <w:iCs/>
          <w:sz w:val="24"/>
          <w:szCs w:val="24"/>
        </w:rPr>
        <w:t xml:space="preserve">comprehensive submission </w:t>
      </w:r>
      <w:hyperlink r:id="rId8">
        <w:r w:rsidRPr="00070299">
          <w:rPr>
            <w:rFonts w:ascii="Times New Roman" w:eastAsia="Times New Roman" w:hAnsi="Times New Roman" w:cs="Times New Roman"/>
            <w:i/>
            <w:iCs/>
            <w:color w:val="1155CC"/>
            <w:sz w:val="24"/>
            <w:szCs w:val="24"/>
            <w:u w:val="single"/>
          </w:rPr>
          <w:t>here</w:t>
        </w:r>
      </w:hyperlink>
      <w:r w:rsidRPr="00070299">
        <w:rPr>
          <w:rFonts w:ascii="Times New Roman" w:eastAsia="Times New Roman" w:hAnsi="Times New Roman" w:cs="Times New Roman"/>
          <w:i/>
          <w:iCs/>
          <w:sz w:val="24"/>
          <w:szCs w:val="24"/>
        </w:rPr>
        <w:t xml:space="preserve">. </w:t>
      </w:r>
    </w:p>
    <w:p w14:paraId="33B036E8" w14:textId="77777777" w:rsidR="00995B5C" w:rsidRDefault="00000000">
      <w:pPr>
        <w:pStyle w:val="Heading3"/>
        <w:numPr>
          <w:ilvl w:val="0"/>
          <w:numId w:val="1"/>
        </w:numPr>
        <w:spacing w:before="240" w:after="240"/>
        <w:rPr>
          <w:rFonts w:ascii="Times New Roman" w:eastAsia="Times New Roman" w:hAnsi="Times New Roman" w:cs="Times New Roman"/>
        </w:rPr>
      </w:pPr>
      <w:bookmarkStart w:id="1" w:name="_a0jm5mojc0h5" w:colFirst="0" w:colLast="0"/>
      <w:bookmarkEnd w:id="1"/>
      <w:r>
        <w:rPr>
          <w:rFonts w:ascii="Times New Roman" w:eastAsia="Times New Roman" w:hAnsi="Times New Roman" w:cs="Times New Roman"/>
        </w:rPr>
        <w:t xml:space="preserve">Introduction </w:t>
      </w:r>
    </w:p>
    <w:p w14:paraId="0A371F34" w14:textId="157A2F93" w:rsidR="00995B5C"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WITNESS welcomes the opportunity to comment on this case. With more than thirty years of experience supporting people who use video to defend human rights—and nearly a decade of focused work on generative AI, provenance, detection, and platform governance—we submit this comment at a moment of profound change for visual truth. </w:t>
      </w:r>
      <w:r>
        <w:rPr>
          <w:rFonts w:ascii="Times New Roman" w:eastAsia="Times New Roman" w:hAnsi="Times New Roman" w:cs="Times New Roman"/>
          <w:b/>
          <w:bCs/>
          <w:sz w:val="24"/>
          <w:szCs w:val="24"/>
        </w:rPr>
        <w:t>The stakes</w:t>
      </w:r>
      <w:r w:rsidR="0007029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are escalating rapidly, and platforms like Meta must act immediately.</w:t>
      </w:r>
    </w:p>
    <w:p w14:paraId="7FB4B4DA" w14:textId="77777777" w:rsidR="00995B5C"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WITNESS has long warned that the accelerating volume, realism, and accessibility of generative AI would fundamentally reshape how visual evidence is interpreted. That moment has arrived. Conflicts such as the Iran–Israel escalation now feature synthetic videos produced in minutes using consumer tools like Veo 3, with even more powerful systems such as </w:t>
      </w:r>
      <w:hyperlink r:id="rId9">
        <w:r>
          <w:rPr>
            <w:rFonts w:ascii="Times New Roman" w:eastAsia="Times New Roman" w:hAnsi="Times New Roman" w:cs="Times New Roman"/>
            <w:color w:val="1155CC"/>
            <w:sz w:val="24"/>
            <w:szCs w:val="24"/>
            <w:u w:val="single"/>
          </w:rPr>
          <w:t>OpenAI’s Sora2</w:t>
        </w:r>
      </w:hyperlink>
      <w:r>
        <w:rPr>
          <w:rFonts w:ascii="Times New Roman" w:eastAsia="Times New Roman" w:hAnsi="Times New Roman" w:cs="Times New Roman"/>
          <w:sz w:val="24"/>
          <w:szCs w:val="24"/>
        </w:rPr>
        <w:t xml:space="preserve"> and Google’s Nano Banana Pro amplifying the risks. These visuals often circulate faster than verification, overwhelming platforms and those working to establish factual reality. The video in this case illustrates the challenge: synthetic conflict footage can influence public understanding long before accurate information is available.</w:t>
      </w:r>
    </w:p>
    <w:p w14:paraId="528AFA6B" w14:textId="77777777" w:rsidR="00995B5C"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work approaches these issues from the lived experience of frontline communities. </w:t>
      </w:r>
      <w:hyperlink r:id="rId10">
        <w:r>
          <w:rPr>
            <w:rFonts w:ascii="Times New Roman" w:eastAsia="Times New Roman" w:hAnsi="Times New Roman" w:cs="Times New Roman"/>
            <w:color w:val="1155CC"/>
            <w:sz w:val="24"/>
            <w:szCs w:val="24"/>
            <w:u w:val="single"/>
          </w:rPr>
          <w:t>Since 2018</w:t>
        </w:r>
      </w:hyperlink>
      <w:r>
        <w:rPr>
          <w:rFonts w:ascii="Times New Roman" w:eastAsia="Times New Roman" w:hAnsi="Times New Roman" w:cs="Times New Roman"/>
          <w:sz w:val="24"/>
          <w:szCs w:val="24"/>
        </w:rPr>
        <w:t xml:space="preserve">, WITNESS has conducted global consultations with journalists, human rights defenders, fact checkers, technologists and community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to understand how generative AI affects their safety, documentation practices and ability to communicate truth. This work informs our human rights-based contributions to policy, product design and technical standards, including </w:t>
      </w:r>
      <w:hyperlink r:id="rId11">
        <w:r>
          <w:rPr>
            <w:rFonts w:ascii="Times New Roman" w:eastAsia="Times New Roman" w:hAnsi="Times New Roman" w:cs="Times New Roman"/>
            <w:color w:val="1155CC"/>
            <w:sz w:val="24"/>
            <w:szCs w:val="24"/>
            <w:u w:val="single"/>
          </w:rPr>
          <w:t>leadership</w:t>
        </w:r>
      </w:hyperlink>
      <w:r>
        <w:rPr>
          <w:rFonts w:ascii="Times New Roman" w:eastAsia="Times New Roman" w:hAnsi="Times New Roman" w:cs="Times New Roman"/>
          <w:sz w:val="24"/>
          <w:szCs w:val="24"/>
        </w:rPr>
        <w:t xml:space="preserve"> in the Coalition for Content Provenance and Authenticity (C2PA).</w:t>
      </w:r>
    </w:p>
    <w:p w14:paraId="38B5B203" w14:textId="77777777" w:rsidR="00995B5C" w:rsidRDefault="00000000">
      <w:pPr>
        <w:spacing w:before="240" w:after="240"/>
        <w:rPr>
          <w:rFonts w:ascii="Times New Roman" w:eastAsia="Times New Roman" w:hAnsi="Times New Roman" w:cs="Times New Roman"/>
        </w:rPr>
      </w:pPr>
      <w:r>
        <w:rPr>
          <w:rFonts w:ascii="Times New Roman" w:eastAsia="Times New Roman" w:hAnsi="Times New Roman" w:cs="Times New Roman"/>
          <w:sz w:val="24"/>
          <w:szCs w:val="24"/>
        </w:rPr>
        <w:t xml:space="preserve">Operationally, WITNESS launched the </w:t>
      </w:r>
      <w:hyperlink r:id="rId12">
        <w:r>
          <w:rPr>
            <w:rFonts w:ascii="Times New Roman" w:eastAsia="Times New Roman" w:hAnsi="Times New Roman" w:cs="Times New Roman"/>
            <w:color w:val="1155CC"/>
            <w:sz w:val="24"/>
            <w:szCs w:val="24"/>
            <w:u w:val="single"/>
          </w:rPr>
          <w:t>Deepfakes Rapid Response Force (DRRF)</w:t>
        </w:r>
      </w:hyperlink>
      <w:r>
        <w:rPr>
          <w:rFonts w:ascii="Times New Roman" w:eastAsia="Times New Roman" w:hAnsi="Times New Roman" w:cs="Times New Roman"/>
          <w:sz w:val="24"/>
          <w:szCs w:val="24"/>
        </w:rPr>
        <w:t xml:space="preserve"> in 2023, the first global mechanism providing real-time assessments of suspected AI-generated content in civic and conflict contexts. DRRF findings underpin the </w:t>
      </w:r>
      <w:hyperlink r:id="rId13">
        <w:r>
          <w:rPr>
            <w:rFonts w:ascii="Times New Roman" w:eastAsia="Times New Roman" w:hAnsi="Times New Roman" w:cs="Times New Roman"/>
            <w:color w:val="1155CC"/>
            <w:sz w:val="24"/>
            <w:szCs w:val="24"/>
            <w:u w:val="single"/>
          </w:rPr>
          <w:t>TRIED Benchmark</w:t>
        </w:r>
      </w:hyperlink>
      <w:r>
        <w:rPr>
          <w:rFonts w:ascii="Times New Roman" w:eastAsia="Times New Roman" w:hAnsi="Times New Roman" w:cs="Times New Roman"/>
          <w:sz w:val="24"/>
          <w:szCs w:val="24"/>
        </w:rPr>
        <w:t xml:space="preserve">, a public-interest socio-technical framework evaluating AI detection tools against real-world, degraded media. WITNESS’ </w:t>
      </w:r>
      <w:hyperlink r:id="rId14">
        <w:r>
          <w:rPr>
            <w:rFonts w:ascii="Times New Roman" w:eastAsia="Times New Roman" w:hAnsi="Times New Roman" w:cs="Times New Roman"/>
            <w:color w:val="1155CC"/>
            <w:sz w:val="24"/>
            <w:szCs w:val="24"/>
            <w:u w:val="single"/>
          </w:rPr>
          <w:t>2024 report</w:t>
        </w:r>
      </w:hyperlink>
      <w:r>
        <w:rPr>
          <w:rFonts w:ascii="Times New Roman" w:eastAsia="Times New Roman" w:hAnsi="Times New Roman" w:cs="Times New Roman"/>
          <w:sz w:val="24"/>
          <w:szCs w:val="24"/>
        </w:rPr>
        <w:t xml:space="preserve"> on audiovisual generative AI and conflict further documents how synthetic media is reshaping information environments worldwide. </w:t>
      </w:r>
    </w:p>
    <w:p w14:paraId="2D7B0072" w14:textId="77777777" w:rsidR="00995B5C" w:rsidRDefault="00000000">
      <w:pPr>
        <w:pStyle w:val="Heading4"/>
        <w:rPr>
          <w:rFonts w:ascii="Times New Roman" w:eastAsia="Times New Roman" w:hAnsi="Times New Roman" w:cs="Times New Roman"/>
        </w:rPr>
      </w:pPr>
      <w:bookmarkStart w:id="2" w:name="_xmrjo2hzhyt7" w:colFirst="0" w:colLast="0"/>
      <w:bookmarkEnd w:id="2"/>
      <w:r>
        <w:rPr>
          <w:rFonts w:ascii="Times New Roman" w:eastAsia="Times New Roman" w:hAnsi="Times New Roman" w:cs="Times New Roman"/>
        </w:rPr>
        <w:lastRenderedPageBreak/>
        <w:t>2.1 The role AI generated mis/disinformation played in the Israel–Iran June conflict</w:t>
      </w:r>
    </w:p>
    <w:p w14:paraId="62CCE9B5"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June 2025 escalation between Israel and Iran produced an information environment that had already been transformed by rapid advances in generative AI. The release of increasingly powerful consumer video tools meant conflict footage could be produced within minutes at a level of realism that overwhelmed conventional cues of authenticity. This was also the moment when </w:t>
      </w:r>
      <w:hyperlink r:id="rId15">
        <w:r>
          <w:rPr>
            <w:rFonts w:ascii="Times New Roman" w:eastAsia="Times New Roman" w:hAnsi="Times New Roman" w:cs="Times New Roman"/>
            <w:color w:val="1155CC"/>
            <w:sz w:val="24"/>
            <w:szCs w:val="24"/>
            <w:u w:val="single"/>
          </w:rPr>
          <w:t>the term “AI slop” entered widespread use</w:t>
        </w:r>
      </w:hyperlink>
      <w:r>
        <w:rPr>
          <w:rFonts w:ascii="Times New Roman" w:eastAsia="Times New Roman" w:hAnsi="Times New Roman" w:cs="Times New Roman"/>
          <w:sz w:val="24"/>
          <w:szCs w:val="24"/>
        </w:rPr>
        <w:t xml:space="preserve">, describing the industrial scale flood of synthetic visuals that circulated faster than verification systems or authoritative information could keep pace. The specific video at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this case is emblematic. Although it did not depict Israel at all, it circulated widely as supposed footage of missile damage in Haifa. The clip spread during a period in which both Israeli and Iranian authorities were urging the public not to share real-time documentation of strikes. </w:t>
      </w:r>
    </w:p>
    <w:p w14:paraId="6A2EABDA" w14:textId="77777777" w:rsidR="00995B5C" w:rsidRDefault="00995B5C">
      <w:pPr>
        <w:rPr>
          <w:rFonts w:ascii="Times New Roman" w:eastAsia="Times New Roman" w:hAnsi="Times New Roman" w:cs="Times New Roman"/>
          <w:sz w:val="24"/>
          <w:szCs w:val="24"/>
        </w:rPr>
      </w:pPr>
    </w:p>
    <w:p w14:paraId="1B83C801" w14:textId="29CB483D"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WITNESS’ own analysis during the conflict provides a clear example of how synthetic media directly shaped perceptions in real time. Our Deepfake</w:t>
      </w:r>
      <w:r w:rsidR="0007029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Rapid Response Force</w:t>
      </w:r>
      <w:hyperlink r:id="rId16">
        <w:r>
          <w:rPr>
            <w:rFonts w:ascii="Times New Roman" w:eastAsia="Times New Roman" w:hAnsi="Times New Roman" w:cs="Times New Roman"/>
            <w:color w:val="1155CC"/>
            <w:sz w:val="24"/>
            <w:szCs w:val="24"/>
            <w:u w:val="single"/>
          </w:rPr>
          <w:t xml:space="preserve"> examined a widely circulated video</w:t>
        </w:r>
      </w:hyperlink>
      <w:r>
        <w:rPr>
          <w:rFonts w:ascii="Times New Roman" w:eastAsia="Times New Roman" w:hAnsi="Times New Roman" w:cs="Times New Roman"/>
          <w:sz w:val="24"/>
          <w:szCs w:val="24"/>
        </w:rPr>
        <w:t xml:space="preserve"> that appeared to show a precision strike destroying the entrance to Evin prison. Although promoted by senior political figures and reported by reputable outlets, the clip show</w:t>
      </w:r>
      <w:r w:rsidR="0007029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indicators consistent with AI assisted fabrication. The stark contrast between the fabricated narrative of a clean, surgical operation and the documented reality of significant civilian harm illustrates how synthetic visuals were used to reshape the meaning of the conflict itself.</w:t>
      </w:r>
    </w:p>
    <w:p w14:paraId="299C80DE" w14:textId="77777777" w:rsidR="00995B5C" w:rsidRDefault="00995B5C">
      <w:pPr>
        <w:rPr>
          <w:rFonts w:ascii="Times New Roman" w:eastAsia="Times New Roman" w:hAnsi="Times New Roman" w:cs="Times New Roman"/>
          <w:sz w:val="24"/>
          <w:szCs w:val="24"/>
        </w:rPr>
      </w:pPr>
    </w:p>
    <w:p w14:paraId="74088875"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episode sits within what our analysis for the </w:t>
      </w:r>
      <w:hyperlink r:id="rId17">
        <w:r>
          <w:rPr>
            <w:rFonts w:ascii="Times New Roman" w:eastAsia="Times New Roman" w:hAnsi="Times New Roman" w:cs="Times New Roman"/>
            <w:color w:val="1155CC"/>
            <w:sz w:val="24"/>
            <w:szCs w:val="24"/>
            <w:u w:val="single"/>
          </w:rPr>
          <w:t xml:space="preserve">Carnegie Endowment </w:t>
        </w:r>
      </w:hyperlink>
      <w:r>
        <w:rPr>
          <w:rFonts w:ascii="Times New Roman" w:eastAsia="Times New Roman" w:hAnsi="Times New Roman" w:cs="Times New Roman"/>
          <w:sz w:val="24"/>
          <w:szCs w:val="24"/>
        </w:rPr>
        <w:t xml:space="preserve">describes as a “fog of synthetic war”, in which state and non-state actors used AI generated content to reinforce narratives that bear little resemblance to the conditions on the ground. False claims of civilian free precision strikes by Israel circulated alongside official Iranian messaging that </w:t>
      </w:r>
      <w:proofErr w:type="spellStart"/>
      <w:r>
        <w:rPr>
          <w:rFonts w:ascii="Times New Roman" w:eastAsia="Times New Roman" w:hAnsi="Times New Roman" w:cs="Times New Roman"/>
          <w:sz w:val="24"/>
          <w:szCs w:val="24"/>
        </w:rPr>
        <w:t>minimised</w:t>
      </w:r>
      <w:proofErr w:type="spellEnd"/>
      <w:r>
        <w:rPr>
          <w:rFonts w:ascii="Times New Roman" w:eastAsia="Times New Roman" w:hAnsi="Times New Roman" w:cs="Times New Roman"/>
          <w:sz w:val="24"/>
          <w:szCs w:val="24"/>
        </w:rPr>
        <w:t xml:space="preserve"> harm, with both sides benefiting from synthetic material that appeared to confirm their preferred storyline. For ordinary Iranians experiencing </w:t>
      </w:r>
      <w:hyperlink r:id="rId18">
        <w:r>
          <w:rPr>
            <w:rFonts w:ascii="Times New Roman" w:eastAsia="Times New Roman" w:hAnsi="Times New Roman" w:cs="Times New Roman"/>
            <w:color w:val="1155CC"/>
            <w:sz w:val="24"/>
            <w:szCs w:val="24"/>
            <w:u w:val="single"/>
          </w:rPr>
          <w:t>connectivity blackouts</w:t>
        </w:r>
      </w:hyperlink>
      <w:r>
        <w:rPr>
          <w:rFonts w:ascii="Times New Roman" w:eastAsia="Times New Roman" w:hAnsi="Times New Roman" w:cs="Times New Roman"/>
          <w:sz w:val="24"/>
          <w:szCs w:val="24"/>
        </w:rPr>
        <w:t xml:space="preserve"> imposed by Iranian authorities, misleading synthetic visuals spread far more rapidly than corrections, contributing to a distorted sense of safety for some and deepening confusion for many others.</w:t>
      </w:r>
    </w:p>
    <w:p w14:paraId="0667D91C" w14:textId="77777777" w:rsidR="00995B5C" w:rsidRDefault="00995B5C">
      <w:pPr>
        <w:rPr>
          <w:rFonts w:ascii="Times New Roman" w:eastAsia="Times New Roman" w:hAnsi="Times New Roman" w:cs="Times New Roman"/>
          <w:sz w:val="24"/>
          <w:szCs w:val="24"/>
        </w:rPr>
      </w:pPr>
    </w:p>
    <w:p w14:paraId="5900AA2A"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similar pattern is already visible in new footage: a 1 December video, shared by </w:t>
      </w:r>
      <w:hyperlink r:id="rId19">
        <w:r>
          <w:rPr>
            <w:rFonts w:ascii="Times New Roman" w:eastAsia="Times New Roman" w:hAnsi="Times New Roman" w:cs="Times New Roman"/>
            <w:color w:val="1155CC"/>
            <w:sz w:val="24"/>
            <w:szCs w:val="24"/>
            <w:u w:val="single"/>
          </w:rPr>
          <w:t>Israeli officials</w:t>
        </w:r>
      </w:hyperlink>
      <w:r>
        <w:rPr>
          <w:rFonts w:ascii="Times New Roman" w:eastAsia="Times New Roman" w:hAnsi="Times New Roman" w:cs="Times New Roman"/>
          <w:sz w:val="24"/>
          <w:szCs w:val="24"/>
        </w:rPr>
        <w:t xml:space="preserve"> and traced by journalists to an </w:t>
      </w:r>
      <w:hyperlink r:id="rId20">
        <w:r>
          <w:rPr>
            <w:rFonts w:ascii="Times New Roman" w:eastAsia="Times New Roman" w:hAnsi="Times New Roman" w:cs="Times New Roman"/>
            <w:color w:val="1155CC"/>
            <w:sz w:val="24"/>
            <w:szCs w:val="24"/>
            <w:u w:val="single"/>
          </w:rPr>
          <w:t>Instagram account</w:t>
        </w:r>
      </w:hyperlink>
      <w:r>
        <w:rPr>
          <w:rFonts w:ascii="Times New Roman" w:eastAsia="Times New Roman" w:hAnsi="Times New Roman" w:cs="Times New Roman"/>
          <w:sz w:val="24"/>
          <w:szCs w:val="24"/>
        </w:rPr>
        <w:t xml:space="preserve"> known for AI generated conflict scenes, shows explosion signatures that appear inconsistent with real blast dynamics. While DRRF’s forensic review is ongoing, the clip illustrates how quickly potentially synthetic material is now </w:t>
      </w:r>
      <w:proofErr w:type="spellStart"/>
      <w:r>
        <w:rPr>
          <w:rFonts w:ascii="Times New Roman" w:eastAsia="Times New Roman" w:hAnsi="Times New Roman" w:cs="Times New Roman"/>
          <w:sz w:val="24"/>
          <w:szCs w:val="24"/>
        </w:rPr>
        <w:t>mobilised</w:t>
      </w:r>
      <w:proofErr w:type="spellEnd"/>
      <w:r>
        <w:rPr>
          <w:rFonts w:ascii="Times New Roman" w:eastAsia="Times New Roman" w:hAnsi="Times New Roman" w:cs="Times New Roman"/>
          <w:sz w:val="24"/>
          <w:szCs w:val="24"/>
        </w:rPr>
        <w:t xml:space="preserve"> to shape strategic narratives, echoing patterns seen during the </w:t>
      </w:r>
      <w:proofErr w:type="gramStart"/>
      <w:r>
        <w:rPr>
          <w:rFonts w:ascii="Times New Roman" w:eastAsia="Times New Roman" w:hAnsi="Times New Roman" w:cs="Times New Roman"/>
          <w:sz w:val="24"/>
          <w:szCs w:val="24"/>
        </w:rPr>
        <w:t>12 day</w:t>
      </w:r>
      <w:proofErr w:type="gramEnd"/>
      <w:r>
        <w:rPr>
          <w:rFonts w:ascii="Times New Roman" w:eastAsia="Times New Roman" w:hAnsi="Times New Roman" w:cs="Times New Roman"/>
          <w:sz w:val="24"/>
          <w:szCs w:val="24"/>
        </w:rPr>
        <w:t xml:space="preserve"> conflict.</w:t>
      </w:r>
    </w:p>
    <w:p w14:paraId="098CE06F" w14:textId="77777777" w:rsidR="00995B5C" w:rsidRDefault="00995B5C">
      <w:pPr>
        <w:rPr>
          <w:rFonts w:ascii="Times New Roman" w:eastAsia="Times New Roman" w:hAnsi="Times New Roman" w:cs="Times New Roman"/>
          <w:sz w:val="24"/>
          <w:szCs w:val="24"/>
        </w:rPr>
      </w:pPr>
    </w:p>
    <w:p w14:paraId="7C8AA743" w14:textId="77777777" w:rsidR="00995B5C" w:rsidRDefault="00000000">
      <w:pPr>
        <w:rPr>
          <w:rFonts w:ascii="Times New Roman" w:eastAsia="Times New Roman" w:hAnsi="Times New Roman" w:cs="Times New Roman"/>
        </w:rPr>
      </w:pPr>
      <w:r>
        <w:rPr>
          <w:rFonts w:ascii="Times New Roman" w:eastAsia="Times New Roman" w:hAnsi="Times New Roman" w:cs="Times New Roman"/>
          <w:sz w:val="24"/>
          <w:szCs w:val="24"/>
        </w:rPr>
        <w:t xml:space="preserve">Further evidence of coordinated manipulation comes from an </w:t>
      </w:r>
      <w:hyperlink r:id="rId21">
        <w:r>
          <w:rPr>
            <w:rFonts w:ascii="Times New Roman" w:eastAsia="Times New Roman" w:hAnsi="Times New Roman" w:cs="Times New Roman"/>
            <w:color w:val="1155CC"/>
            <w:sz w:val="24"/>
            <w:szCs w:val="24"/>
            <w:u w:val="single"/>
          </w:rPr>
          <w:t>October 2025 investigation by Citizen Lab</w:t>
        </w:r>
      </w:hyperlink>
      <w:r>
        <w:rPr>
          <w:rFonts w:ascii="Times New Roman" w:eastAsia="Times New Roman" w:hAnsi="Times New Roman" w:cs="Times New Roman"/>
          <w:sz w:val="24"/>
          <w:szCs w:val="24"/>
        </w:rPr>
        <w:t xml:space="preserve"> into AI enabled influence operations targeting Iranian audiences. Their report documented networks using AI generated personas, fabricated video assets and cross-platform </w:t>
      </w:r>
      <w:r>
        <w:rPr>
          <w:rFonts w:ascii="Times New Roman" w:eastAsia="Times New Roman" w:hAnsi="Times New Roman" w:cs="Times New Roman"/>
          <w:sz w:val="24"/>
          <w:szCs w:val="24"/>
        </w:rPr>
        <w:lastRenderedPageBreak/>
        <w:t xml:space="preserve">coordination to shape perceptions of the conflict and undermine trust in independent reporting. These findings reinforce </w:t>
      </w:r>
      <w:hyperlink r:id="rId22">
        <w:r>
          <w:rPr>
            <w:rFonts w:ascii="Times New Roman" w:eastAsia="Times New Roman" w:hAnsi="Times New Roman" w:cs="Times New Roman"/>
            <w:color w:val="1155CC"/>
            <w:sz w:val="24"/>
            <w:szCs w:val="24"/>
            <w:u w:val="single"/>
          </w:rPr>
          <w:t>WITNESS’ conclusion</w:t>
        </w:r>
      </w:hyperlink>
      <w:r>
        <w:rPr>
          <w:rFonts w:ascii="Times New Roman" w:eastAsia="Times New Roman" w:hAnsi="Times New Roman" w:cs="Times New Roman"/>
          <w:sz w:val="24"/>
          <w:szCs w:val="24"/>
        </w:rPr>
        <w:t xml:space="preserve"> that synthetic media was not merely incidental to the conflict, but an active component of how each side contested the meaning of events at scale. Collectively, these developments reflect the dynamics identified in WITNESS’ 2024 report on </w:t>
      </w:r>
      <w:hyperlink r:id="rId23">
        <w:r>
          <w:rPr>
            <w:rFonts w:ascii="Times New Roman" w:eastAsia="Times New Roman" w:hAnsi="Times New Roman" w:cs="Times New Roman"/>
            <w:color w:val="1155CC"/>
            <w:sz w:val="24"/>
            <w:szCs w:val="24"/>
            <w:u w:val="single"/>
          </w:rPr>
          <w:t>audiovisual generative AI and conflict</w:t>
        </w:r>
      </w:hyperlink>
      <w:r>
        <w:rPr>
          <w:rFonts w:ascii="Times New Roman" w:eastAsia="Times New Roman" w:hAnsi="Times New Roman" w:cs="Times New Roman"/>
          <w:sz w:val="24"/>
          <w:szCs w:val="24"/>
        </w:rPr>
        <w:t xml:space="preserve">. </w:t>
      </w:r>
    </w:p>
    <w:p w14:paraId="6E3FA43B" w14:textId="77777777" w:rsidR="00995B5C" w:rsidRDefault="00000000">
      <w:pPr>
        <w:pStyle w:val="Heading4"/>
        <w:rPr>
          <w:rFonts w:ascii="Times New Roman" w:eastAsia="Times New Roman" w:hAnsi="Times New Roman" w:cs="Times New Roman"/>
        </w:rPr>
      </w:pPr>
      <w:bookmarkStart w:id="3" w:name="_7mi4jb4ic0h1" w:colFirst="0" w:colLast="0"/>
      <w:bookmarkEnd w:id="3"/>
      <w:r>
        <w:rPr>
          <w:rFonts w:ascii="Times New Roman" w:eastAsia="Times New Roman" w:hAnsi="Times New Roman" w:cs="Times New Roman"/>
        </w:rPr>
        <w:t>2.2 Research on the prevalence and impact of AI generated mis/disinformation on platforms, particularly in armed conflict, and incentives for creating and sharing it</w:t>
      </w:r>
    </w:p>
    <w:p w14:paraId="1A8C650B"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WITNESS’ global consultations since </w:t>
      </w:r>
      <w:hyperlink r:id="rId24">
        <w:r>
          <w:rPr>
            <w:rFonts w:ascii="Times New Roman" w:eastAsia="Times New Roman" w:hAnsi="Times New Roman" w:cs="Times New Roman"/>
            <w:color w:val="1155CC"/>
            <w:sz w:val="24"/>
            <w:szCs w:val="24"/>
            <w:u w:val="single"/>
          </w:rPr>
          <w:t>2018 have consistently warned</w:t>
        </w:r>
      </w:hyperlink>
      <w:r>
        <w:rPr>
          <w:rFonts w:ascii="Times New Roman" w:eastAsia="Times New Roman" w:hAnsi="Times New Roman" w:cs="Times New Roman"/>
          <w:sz w:val="24"/>
          <w:szCs w:val="24"/>
        </w:rPr>
        <w:t xml:space="preserve"> that synthetic media would inflame political and social tensions, fuel identity-based harms and overwhelm verification systems—accelerating a broader shift toward a potential zero-trust information environment.</w:t>
      </w:r>
    </w:p>
    <w:p w14:paraId="170D2958" w14:textId="77777777" w:rsidR="00995B5C" w:rsidRDefault="00995B5C">
      <w:pPr>
        <w:rPr>
          <w:rFonts w:ascii="Times New Roman" w:eastAsia="Times New Roman" w:hAnsi="Times New Roman" w:cs="Times New Roman"/>
          <w:sz w:val="24"/>
          <w:szCs w:val="24"/>
        </w:rPr>
      </w:pPr>
    </w:p>
    <w:p w14:paraId="6EF7E058" w14:textId="77777777" w:rsidR="00995B5C" w:rsidRDefault="00000000">
      <w:pPr>
        <w:rPr>
          <w:rFonts w:ascii="Times New Roman" w:eastAsia="Times New Roman" w:hAnsi="Times New Roman" w:cs="Times New Roman"/>
          <w:sz w:val="24"/>
          <w:szCs w:val="24"/>
        </w:rPr>
      </w:pPr>
      <w:hyperlink r:id="rId25">
        <w:r>
          <w:rPr>
            <w:rFonts w:ascii="Times New Roman" w:eastAsia="Times New Roman" w:hAnsi="Times New Roman" w:cs="Times New Roman"/>
            <w:color w:val="1155CC"/>
            <w:sz w:val="24"/>
            <w:szCs w:val="24"/>
            <w:u w:val="single"/>
          </w:rPr>
          <w:t>Across recent DRRF cases</w:t>
        </w:r>
      </w:hyperlink>
      <w:r>
        <w:rPr>
          <w:rFonts w:ascii="Times New Roman" w:eastAsia="Times New Roman" w:hAnsi="Times New Roman" w:cs="Times New Roman"/>
          <w:sz w:val="24"/>
          <w:szCs w:val="24"/>
        </w:rPr>
        <w:t xml:space="preserve">, roughly one third of genuine videos assessed were publicly dismissed as AI generated, even when no indicators of synthetic manipulation were present. This pattern reflects how contested visual truth - and the ability to casually dismiss real footage as synthesized </w:t>
      </w:r>
      <w:proofErr w:type="gramStart"/>
      <w:r>
        <w:rPr>
          <w:rFonts w:ascii="Times New Roman" w:eastAsia="Times New Roman" w:hAnsi="Times New Roman" w:cs="Times New Roman"/>
          <w:sz w:val="24"/>
          <w:szCs w:val="24"/>
        </w:rPr>
        <w:t>-  has</w:t>
      </w:r>
      <w:proofErr w:type="gramEnd"/>
      <w:r>
        <w:rPr>
          <w:rFonts w:ascii="Times New Roman" w:eastAsia="Times New Roman" w:hAnsi="Times New Roman" w:cs="Times New Roman"/>
          <w:sz w:val="24"/>
          <w:szCs w:val="24"/>
        </w:rPr>
        <w:t xml:space="preserve"> already become a routine feature of public and institutional responses to evidence.</w:t>
      </w:r>
    </w:p>
    <w:p w14:paraId="366685D5" w14:textId="77777777" w:rsidR="00995B5C" w:rsidRDefault="00995B5C">
      <w:pPr>
        <w:rPr>
          <w:rFonts w:ascii="Times New Roman" w:eastAsia="Times New Roman" w:hAnsi="Times New Roman" w:cs="Times New Roman"/>
          <w:sz w:val="24"/>
          <w:szCs w:val="24"/>
        </w:rPr>
      </w:pPr>
    </w:p>
    <w:p w14:paraId="16290B95"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WITNESS research has shown that adversarial actors exploit the existence of generative tools both to circulate just plausible enough synthetic content and to cast doubt on authentic material. These concerns are reinforced by findings from the </w:t>
      </w:r>
      <w:hyperlink r:id="rId26">
        <w:r>
          <w:rPr>
            <w:rFonts w:ascii="Times New Roman" w:eastAsia="Times New Roman" w:hAnsi="Times New Roman" w:cs="Times New Roman"/>
            <w:i/>
            <w:iCs/>
            <w:color w:val="1155CC"/>
            <w:sz w:val="24"/>
            <w:szCs w:val="24"/>
            <w:u w:val="single"/>
          </w:rPr>
          <w:t>TRIED Benchmark</w:t>
        </w:r>
      </w:hyperlink>
      <w:r>
        <w:rPr>
          <w:rFonts w:ascii="Times New Roman" w:eastAsia="Times New Roman" w:hAnsi="Times New Roman" w:cs="Times New Roman"/>
          <w:sz w:val="24"/>
          <w:szCs w:val="24"/>
        </w:rPr>
        <w:t xml:space="preserve">, WITNESS’ public interest evaluation framework for AI detection tools, which draws on real world DRRF cases to show that deceptive AI is already pervasive in conflict and civic contexts and that existing detection systems struggle with noisy, low resolution or region specific content. This research and </w:t>
      </w:r>
      <w:hyperlink r:id="rId27">
        <w:r>
          <w:rPr>
            <w:rFonts w:ascii="Times New Roman" w:eastAsia="Times New Roman" w:hAnsi="Times New Roman" w:cs="Times New Roman"/>
            <w:color w:val="1155CC"/>
            <w:sz w:val="24"/>
            <w:szCs w:val="24"/>
            <w:u w:val="single"/>
          </w:rPr>
          <w:t>analysis</w:t>
        </w:r>
      </w:hyperlink>
      <w:r>
        <w:rPr>
          <w:rFonts w:ascii="Times New Roman" w:eastAsia="Times New Roman" w:hAnsi="Times New Roman" w:cs="Times New Roman"/>
          <w:sz w:val="24"/>
          <w:szCs w:val="24"/>
        </w:rPr>
        <w:t xml:space="preserve"> further document cases in which detection systems have produced false positives, false negatives or contradictory results, contributing to additional layers of misinformation when detection outputs circulate without context or explanation. Together, these findings show that AI detection, when unreliable or poorly communicated, can itself become a vector of confusion in high stakes environments.</w:t>
      </w:r>
    </w:p>
    <w:p w14:paraId="3FAE0661" w14:textId="77777777" w:rsidR="00995B5C"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WITNESS’ work stresses that generative AI is not solely a vector for harm. Our report on using generative </w:t>
      </w:r>
      <w:hyperlink r:id="rId28">
        <w:r>
          <w:rPr>
            <w:rFonts w:ascii="Times New Roman" w:eastAsia="Times New Roman" w:hAnsi="Times New Roman" w:cs="Times New Roman"/>
            <w:color w:val="1155CC"/>
            <w:sz w:val="24"/>
            <w:szCs w:val="24"/>
            <w:u w:val="single"/>
          </w:rPr>
          <w:t>AI for human rights advocacy</w:t>
        </w:r>
      </w:hyperlink>
      <w:r>
        <w:rPr>
          <w:rFonts w:ascii="Times New Roman" w:eastAsia="Times New Roman" w:hAnsi="Times New Roman" w:cs="Times New Roman"/>
          <w:sz w:val="24"/>
          <w:szCs w:val="24"/>
        </w:rPr>
        <w:t xml:space="preserve"> highlights how AI assisted remixing and modification can help independent journalists and defenders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complex footage, protect sensitive identities and communicate human rights abuses more effectively. Governance approaches therefore need to reduce harms from deceptive uses of synthetic media while preserving beneficial uses for those documenting violations and seeking accountability.</w:t>
      </w:r>
    </w:p>
    <w:p w14:paraId="12379A5F" w14:textId="77777777" w:rsidR="00995B5C" w:rsidRDefault="00000000">
      <w:pPr>
        <w:pStyle w:val="Heading4"/>
        <w:rPr>
          <w:rFonts w:ascii="Times New Roman" w:eastAsia="Times New Roman" w:hAnsi="Times New Roman" w:cs="Times New Roman"/>
        </w:rPr>
      </w:pPr>
      <w:bookmarkStart w:id="4" w:name="_aie9k9lc5dm8" w:colFirst="0" w:colLast="0"/>
      <w:bookmarkEnd w:id="4"/>
      <w:r>
        <w:rPr>
          <w:rFonts w:ascii="Times New Roman" w:eastAsia="Times New Roman" w:hAnsi="Times New Roman" w:cs="Times New Roman"/>
        </w:rPr>
        <w:lastRenderedPageBreak/>
        <w:t>2.3 Challenges in detecting, labelling or fact-checking AI generated content, especially during coordinated campaigns, and effectiveness of policy and product responses</w:t>
      </w:r>
    </w:p>
    <w:p w14:paraId="7A29EDE6" w14:textId="1085CB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Detecting, moderating and </w:t>
      </w:r>
      <w:r w:rsidR="00070299">
        <w:rPr>
          <w:rFonts w:ascii="Times New Roman" w:eastAsia="Times New Roman" w:hAnsi="Times New Roman" w:cs="Times New Roman"/>
          <w:sz w:val="24"/>
          <w:szCs w:val="24"/>
        </w:rPr>
        <w:t>contextualizing</w:t>
      </w:r>
      <w:r>
        <w:rPr>
          <w:rFonts w:ascii="Times New Roman" w:eastAsia="Times New Roman" w:hAnsi="Times New Roman" w:cs="Times New Roman"/>
          <w:sz w:val="24"/>
          <w:szCs w:val="24"/>
        </w:rPr>
        <w:t xml:space="preserve"> AI generated content during conflict now exceeds the capacity of platform infrastructure. Synthetic media circulates at high speed in degraded, short or repeatedly reposted formats, reducing the reliability of automated detection systems and overwhelming fact-checking workflows. As this case shows, classifiers, review queues and external fact checkers easily fall out of alignment during fast-moving events, producing inconsistent or delayed responses.</w:t>
      </w:r>
    </w:p>
    <w:p w14:paraId="35988405" w14:textId="77777777" w:rsidR="00995B5C" w:rsidRDefault="00995B5C">
      <w:pPr>
        <w:rPr>
          <w:rFonts w:ascii="Times New Roman" w:eastAsia="Times New Roman" w:hAnsi="Times New Roman" w:cs="Times New Roman"/>
          <w:sz w:val="24"/>
          <w:szCs w:val="24"/>
        </w:rPr>
      </w:pPr>
    </w:p>
    <w:p w14:paraId="370D8A36"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from WITNESS’ </w:t>
      </w:r>
      <w:hyperlink r:id="rId29">
        <w:r>
          <w:rPr>
            <w:rFonts w:ascii="Times New Roman" w:eastAsia="Times New Roman" w:hAnsi="Times New Roman" w:cs="Times New Roman"/>
            <w:color w:val="1155CC"/>
            <w:sz w:val="24"/>
            <w:szCs w:val="24"/>
            <w:u w:val="single"/>
          </w:rPr>
          <w:t>Deepfakes Rapid Response Force (DRRF)</w:t>
        </w:r>
      </w:hyperlink>
      <w:r>
        <w:rPr>
          <w:rFonts w:ascii="Times New Roman" w:eastAsia="Times New Roman" w:hAnsi="Times New Roman" w:cs="Times New Roman"/>
          <w:sz w:val="24"/>
          <w:szCs w:val="24"/>
        </w:rPr>
        <w:t xml:space="preserve"> and </w:t>
      </w:r>
      <w:hyperlink r:id="rId30">
        <w:r>
          <w:rPr>
            <w:rFonts w:ascii="Times New Roman" w:eastAsia="Times New Roman" w:hAnsi="Times New Roman" w:cs="Times New Roman"/>
            <w:color w:val="1155CC"/>
            <w:sz w:val="24"/>
            <w:szCs w:val="24"/>
            <w:u w:val="single"/>
          </w:rPr>
          <w:t>TRIED Benchmark</w:t>
        </w:r>
      </w:hyperlink>
      <w:r>
        <w:rPr>
          <w:rFonts w:ascii="Times New Roman" w:eastAsia="Times New Roman" w:hAnsi="Times New Roman" w:cs="Times New Roman"/>
          <w:sz w:val="24"/>
          <w:szCs w:val="24"/>
        </w:rPr>
        <w:t xml:space="preserve"> show that existing detection tools frequently return contradictory or inconclusive results, particularly for low quality, multilingual or region-specific content common in conflict settings. In roughly one third of evaluated DRRF cases, outputs either conflicted or produced unreliable signals. These ambiguities are routinely exploited by adversarial actors to cast doubt on authentic documentation or lend credibility to synthetic material, while late verification limits corrective impact.</w:t>
      </w:r>
    </w:p>
    <w:p w14:paraId="1D7BFDA8" w14:textId="77777777" w:rsidR="00995B5C" w:rsidRDefault="00995B5C">
      <w:pPr>
        <w:rPr>
          <w:rFonts w:ascii="Times New Roman" w:eastAsia="Times New Roman" w:hAnsi="Times New Roman" w:cs="Times New Roman"/>
          <w:sz w:val="24"/>
          <w:szCs w:val="24"/>
        </w:rPr>
      </w:pPr>
    </w:p>
    <w:p w14:paraId="38BEC6CF"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Labelling and provenance systems face parallel limitations. Binary labels do not explain how AI was used, and Meta’s </w:t>
      </w:r>
      <w:hyperlink r:id="rId31">
        <w:r>
          <w:rPr>
            <w:rFonts w:ascii="Times New Roman" w:eastAsia="Times New Roman" w:hAnsi="Times New Roman" w:cs="Times New Roman"/>
            <w:color w:val="1155CC"/>
            <w:sz w:val="24"/>
            <w:szCs w:val="24"/>
            <w:u w:val="single"/>
          </w:rPr>
          <w:t>“AI Info” labels</w:t>
        </w:r>
      </w:hyperlink>
      <w:r>
        <w:rPr>
          <w:rFonts w:ascii="Times New Roman" w:eastAsia="Times New Roman" w:hAnsi="Times New Roman" w:cs="Times New Roman"/>
          <w:sz w:val="24"/>
          <w:szCs w:val="24"/>
        </w:rPr>
        <w:t xml:space="preserve"> remain </w:t>
      </w:r>
      <w:hyperlink r:id="rId32">
        <w:r>
          <w:rPr>
            <w:rFonts w:ascii="Times New Roman" w:eastAsia="Times New Roman" w:hAnsi="Times New Roman" w:cs="Times New Roman"/>
            <w:color w:val="1155CC"/>
            <w:sz w:val="24"/>
            <w:szCs w:val="24"/>
            <w:u w:val="single"/>
          </w:rPr>
          <w:t>too limited</w:t>
        </w:r>
      </w:hyperlink>
      <w:r>
        <w:rPr>
          <w:rFonts w:ascii="Times New Roman" w:eastAsia="Times New Roman" w:hAnsi="Times New Roman" w:cs="Times New Roman"/>
          <w:sz w:val="24"/>
          <w:szCs w:val="24"/>
        </w:rPr>
        <w:t xml:space="preserve"> to help users interpret whether content was generated, modified or simply enhanced. Provenance metadata, including C2PA Content Credentials, offers a more reliable transparency pathway, but current </w:t>
      </w:r>
      <w:hyperlink r:id="rId33">
        <w:r>
          <w:rPr>
            <w:rFonts w:ascii="Times New Roman" w:eastAsia="Times New Roman" w:hAnsi="Times New Roman" w:cs="Times New Roman"/>
            <w:color w:val="1155CC"/>
            <w:sz w:val="24"/>
            <w:szCs w:val="24"/>
            <w:u w:val="single"/>
          </w:rPr>
          <w:t>implementation is inconsistent</w:t>
        </w:r>
      </w:hyperlink>
      <w:r>
        <w:rPr>
          <w:rFonts w:ascii="Times New Roman" w:eastAsia="Times New Roman" w:hAnsi="Times New Roman" w:cs="Times New Roman"/>
          <w:sz w:val="24"/>
          <w:szCs w:val="24"/>
        </w:rPr>
        <w:t>: metadata is often stripped, unsupported across platforms or surfaced poorly to users. For these reasons, WITNESS stresses that detection, provenance and labelling must be part of a layered ecosystem of interoperable signals and contextual information—backed by engineering investment, transparent policy frameworks and global inclusivity in model training.</w:t>
      </w:r>
    </w:p>
    <w:p w14:paraId="09DDD68F" w14:textId="77777777" w:rsidR="00995B5C" w:rsidRDefault="00995B5C">
      <w:pPr>
        <w:rPr>
          <w:rFonts w:ascii="Times New Roman" w:eastAsia="Times New Roman" w:hAnsi="Times New Roman" w:cs="Times New Roman"/>
          <w:sz w:val="24"/>
          <w:szCs w:val="24"/>
        </w:rPr>
      </w:pPr>
    </w:p>
    <w:p w14:paraId="1E7CD9E2" w14:textId="77777777" w:rsidR="00995B5C" w:rsidRDefault="00000000">
      <w:pPr>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sz w:val="24"/>
          <w:szCs w:val="24"/>
          <w:u w:val="single"/>
        </w:rPr>
        <w:t xml:space="preserve">A fuller discussion and evidence base is provided in </w:t>
      </w:r>
      <w:hyperlink r:id="rId34">
        <w:r>
          <w:rPr>
            <w:rFonts w:ascii="Times New Roman" w:eastAsia="Times New Roman" w:hAnsi="Times New Roman" w:cs="Times New Roman"/>
            <w:b/>
            <w:bCs/>
            <w:i/>
            <w:iCs/>
            <w:color w:val="1155CC"/>
            <w:sz w:val="24"/>
            <w:szCs w:val="24"/>
            <w:u w:val="single"/>
          </w:rPr>
          <w:t>our extended submission.</w:t>
        </w:r>
      </w:hyperlink>
    </w:p>
    <w:p w14:paraId="36BF73D7" w14:textId="77777777" w:rsidR="00995B5C" w:rsidRDefault="00000000">
      <w:pPr>
        <w:pStyle w:val="Heading4"/>
        <w:rPr>
          <w:rFonts w:ascii="Times New Roman" w:eastAsia="Times New Roman" w:hAnsi="Times New Roman" w:cs="Times New Roman"/>
        </w:rPr>
      </w:pPr>
      <w:bookmarkStart w:id="5" w:name="_couy5zj8jgn1" w:colFirst="0" w:colLast="0"/>
      <w:bookmarkEnd w:id="5"/>
      <w:r>
        <w:rPr>
          <w:rFonts w:ascii="Times New Roman" w:eastAsia="Times New Roman" w:hAnsi="Times New Roman" w:cs="Times New Roman"/>
        </w:rPr>
        <w:t>2.4 Human rights responsibilities of social media companies in addressing adverse impacts while respecting freedom of expression and ensuring access to information</w:t>
      </w:r>
    </w:p>
    <w:p w14:paraId="69CBD68B"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WITNESS does not take a position on whether the specific content in this case should have been removed or labelled. Our contribution focuses instead on the principles that should guide enforcement decisions when platforms assess synthetic or potentially synthetic media (</w:t>
      </w:r>
      <w:hyperlink r:id="rId35">
        <w:r>
          <w:rPr>
            <w:rFonts w:ascii="Times New Roman" w:eastAsia="Times New Roman" w:hAnsi="Times New Roman" w:cs="Times New Roman"/>
            <w:color w:val="1155CC"/>
            <w:sz w:val="24"/>
            <w:szCs w:val="24"/>
            <w:u w:val="single"/>
          </w:rPr>
          <w:t>longer submission</w:t>
        </w:r>
      </w:hyperlink>
      <w:r>
        <w:rPr>
          <w:rFonts w:ascii="Times New Roman" w:eastAsia="Times New Roman" w:hAnsi="Times New Roman" w:cs="Times New Roman"/>
          <w:sz w:val="24"/>
          <w:szCs w:val="24"/>
        </w:rPr>
        <w:t xml:space="preserve"> contains more details). Two considerations are critical: 1)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transparency and user understanding over binary judgements; and 2) Strengthen user literacy and awareness around AI transparency tools. A rights respecting approach to enforcement in synthetic media cases should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transparency, understanding, interpretability and interoperability.</w:t>
      </w:r>
      <w:r>
        <w:rPr>
          <w:rFonts w:ascii="Times New Roman" w:eastAsia="Times New Roman" w:hAnsi="Times New Roman" w:cs="Times New Roman"/>
          <w:sz w:val="24"/>
          <w:szCs w:val="24"/>
        </w:rPr>
        <w:t xml:space="preserve"> This</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ensures that decisions do not inadvertently contribute to confusion, censorship or the dismissal of authentic evidence.</w:t>
      </w:r>
    </w:p>
    <w:p w14:paraId="4BF291B9" w14:textId="77777777" w:rsidR="00995B5C" w:rsidRDefault="00000000">
      <w:pPr>
        <w:pStyle w:val="Heading3"/>
        <w:numPr>
          <w:ilvl w:val="0"/>
          <w:numId w:val="1"/>
        </w:numPr>
      </w:pPr>
      <w:bookmarkStart w:id="6" w:name="_t2bkndhievib" w:colFirst="0" w:colLast="0"/>
      <w:bookmarkEnd w:id="6"/>
      <w:r>
        <w:lastRenderedPageBreak/>
        <w:t>Recommendations to Meta</w:t>
      </w:r>
    </w:p>
    <w:p w14:paraId="33CD5062" w14:textId="77777777" w:rsidR="00995B5C"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recommendations are grouped under three </w:t>
      </w:r>
      <w:proofErr w:type="gramStart"/>
      <w:r>
        <w:rPr>
          <w:rFonts w:ascii="Times New Roman" w:eastAsia="Times New Roman" w:hAnsi="Times New Roman" w:cs="Times New Roman"/>
          <w:sz w:val="24"/>
          <w:szCs w:val="24"/>
        </w:rPr>
        <w:t>headings, but</w:t>
      </w:r>
      <w:proofErr w:type="gramEnd"/>
      <w:r>
        <w:rPr>
          <w:rFonts w:ascii="Times New Roman" w:eastAsia="Times New Roman" w:hAnsi="Times New Roman" w:cs="Times New Roman"/>
          <w:sz w:val="24"/>
          <w:szCs w:val="24"/>
        </w:rPr>
        <w:t xml:space="preserve"> are shortened for brevity. We encourage you to look through them in detail in our </w:t>
      </w:r>
      <w:hyperlink r:id="rId36">
        <w:r>
          <w:rPr>
            <w:rFonts w:ascii="Times New Roman" w:eastAsia="Times New Roman" w:hAnsi="Times New Roman" w:cs="Times New Roman"/>
            <w:color w:val="1155CC"/>
            <w:sz w:val="24"/>
            <w:szCs w:val="24"/>
            <w:u w:val="single"/>
          </w:rPr>
          <w:t>longer submission</w:t>
        </w:r>
      </w:hyperlink>
      <w:r>
        <w:rPr>
          <w:rFonts w:ascii="Times New Roman" w:eastAsia="Times New Roman" w:hAnsi="Times New Roman" w:cs="Times New Roman"/>
          <w:sz w:val="24"/>
          <w:szCs w:val="24"/>
        </w:rPr>
        <w:t xml:space="preserve">. </w:t>
      </w:r>
    </w:p>
    <w:p w14:paraId="669181D6" w14:textId="77777777" w:rsidR="00995B5C" w:rsidRDefault="00000000">
      <w:pPr>
        <w:pStyle w:val="Heading5"/>
        <w:rPr>
          <w:rFonts w:ascii="Times New Roman" w:eastAsia="Times New Roman" w:hAnsi="Times New Roman" w:cs="Times New Roman"/>
        </w:rPr>
      </w:pPr>
      <w:bookmarkStart w:id="7" w:name="_3cg1evfh870o" w:colFirst="0" w:colLast="0"/>
      <w:bookmarkEnd w:id="7"/>
      <w:r>
        <w:rPr>
          <w:rFonts w:ascii="Times New Roman" w:eastAsia="Times New Roman" w:hAnsi="Times New Roman" w:cs="Times New Roman"/>
        </w:rPr>
        <w:t>A. Provenance, Metadata and Labelling (Transparency Infrastructure)</w:t>
      </w:r>
    </w:p>
    <w:p w14:paraId="772EDE75"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Invest substantially in cross platform C2PA provenance implementation</w:t>
      </w:r>
    </w:p>
    <w:p w14:paraId="5C192809" w14:textId="77777777" w:rsidR="00995B5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Promote widespread adoption of Content Credentials, including when no AI is used</w:t>
      </w:r>
    </w:p>
    <w:p w14:paraId="4C21D2EF"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Preserve metadata in line with privacy and safety principles, and provide transparent documentation of when it is added or remove</w:t>
      </w:r>
    </w:p>
    <w:p w14:paraId="48A609B8"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Provide clear explanations of how labels are generated and applied</w:t>
      </w:r>
    </w:p>
    <w:p w14:paraId="24CFAB17"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Make “AI Info” labels process based, contextual and linked to provenance</w:t>
      </w:r>
    </w:p>
    <w:p w14:paraId="4DE363A0" w14:textId="77777777" w:rsidR="00995B5C" w:rsidRDefault="00995B5C">
      <w:pPr>
        <w:rPr>
          <w:rFonts w:ascii="Times New Roman" w:eastAsia="Times New Roman" w:hAnsi="Times New Roman" w:cs="Times New Roman"/>
          <w:sz w:val="24"/>
          <w:szCs w:val="24"/>
        </w:rPr>
      </w:pPr>
    </w:p>
    <w:p w14:paraId="2771DBE6"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Ensure provenance and labelling systems follow strong interoperable and privacy preserving standards across platforms</w:t>
      </w:r>
    </w:p>
    <w:p w14:paraId="560DDA2C"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 Adopt a </w:t>
      </w:r>
      <w:proofErr w:type="spellStart"/>
      <w:r>
        <w:rPr>
          <w:rFonts w:ascii="Times New Roman" w:eastAsia="Times New Roman" w:hAnsi="Times New Roman" w:cs="Times New Roman"/>
          <w:b/>
          <w:bCs/>
          <w:sz w:val="24"/>
          <w:szCs w:val="24"/>
        </w:rPr>
        <w:t>standardised</w:t>
      </w:r>
      <w:proofErr w:type="spellEnd"/>
      <w:r>
        <w:rPr>
          <w:rFonts w:ascii="Times New Roman" w:eastAsia="Times New Roman" w:hAnsi="Times New Roman" w:cs="Times New Roman"/>
          <w:b/>
          <w:bCs/>
          <w:sz w:val="24"/>
          <w:szCs w:val="24"/>
        </w:rPr>
        <w:t xml:space="preserve"> reporting format for provenance and labelling signals.</w:t>
      </w:r>
    </w:p>
    <w:p w14:paraId="6C77BF18"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 Publish regular public metrics on provenance preservation and labelling accuracy</w:t>
      </w:r>
    </w:p>
    <w:p w14:paraId="48EAF840" w14:textId="77777777" w:rsidR="00995B5C" w:rsidRDefault="00000000">
      <w:pPr>
        <w:pStyle w:val="Heading5"/>
        <w:rPr>
          <w:rFonts w:ascii="Times New Roman" w:eastAsia="Times New Roman" w:hAnsi="Times New Roman" w:cs="Times New Roman"/>
          <w:sz w:val="24"/>
          <w:szCs w:val="24"/>
        </w:rPr>
      </w:pPr>
      <w:bookmarkStart w:id="8" w:name="_17umbofwm44b" w:colFirst="0" w:colLast="0"/>
      <w:bookmarkEnd w:id="8"/>
      <w:r>
        <w:rPr>
          <w:rFonts w:ascii="Times New Roman" w:eastAsia="Times New Roman" w:hAnsi="Times New Roman" w:cs="Times New Roman"/>
        </w:rPr>
        <w:t xml:space="preserve">B. AI Detection: Evaluation and Benchmarking </w:t>
      </w:r>
    </w:p>
    <w:p w14:paraId="794284BD"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Strengthen and transparently evaluate detection models using real-world, globally representative content</w:t>
      </w:r>
    </w:p>
    <w:p w14:paraId="07EB5088"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Provide actionable, structured, interpretable detection outputs with uncertainty indicators</w:t>
      </w:r>
    </w:p>
    <w:p w14:paraId="697D2D46"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Build detection systems capable of identifying multiple manipulation types</w:t>
      </w:r>
    </w:p>
    <w:p w14:paraId="023EB54B"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Provide privacy preserving access to detection APIs for independent researchers</w:t>
      </w:r>
    </w:p>
    <w:p w14:paraId="3ABDB013"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Invest in AI literacy and publish regular detection benchmarks and update schedules</w:t>
      </w:r>
    </w:p>
    <w:p w14:paraId="1A189ABB"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Help build a more trustworthy and effective global detection ecosystem</w:t>
      </w:r>
    </w:p>
    <w:p w14:paraId="3CF4A989" w14:textId="77777777" w:rsidR="00995B5C" w:rsidRDefault="00000000">
      <w:pPr>
        <w:pStyle w:val="Heading5"/>
        <w:rPr>
          <w:rFonts w:ascii="Times New Roman" w:eastAsia="Times New Roman" w:hAnsi="Times New Roman" w:cs="Times New Roman"/>
        </w:rPr>
      </w:pPr>
      <w:bookmarkStart w:id="9" w:name="_h7miirba2zad" w:colFirst="0" w:colLast="0"/>
      <w:bookmarkEnd w:id="9"/>
      <w:r>
        <w:rPr>
          <w:rFonts w:ascii="Times New Roman" w:eastAsia="Times New Roman" w:hAnsi="Times New Roman" w:cs="Times New Roman"/>
        </w:rPr>
        <w:t>C. Governance, Human Rights and Civil Society</w:t>
      </w:r>
    </w:p>
    <w:p w14:paraId="1118D00D" w14:textId="77777777" w:rsidR="00995B5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Strengthen fact-checking and verification capacity (especially in authoritarian and high-risk information environments)</w:t>
      </w:r>
    </w:p>
    <w:p w14:paraId="7FF2500C"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Strengthen independent civil society participation and oversight in provenance governance</w:t>
      </w:r>
    </w:p>
    <w:p w14:paraId="0DF5C796"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Invest in user </w:t>
      </w:r>
      <w:proofErr w:type="spellStart"/>
      <w:r>
        <w:rPr>
          <w:rFonts w:ascii="Times New Roman" w:eastAsia="Times New Roman" w:hAnsi="Times New Roman" w:cs="Times New Roman"/>
          <w:b/>
          <w:bCs/>
          <w:sz w:val="24"/>
          <w:szCs w:val="24"/>
        </w:rPr>
        <w:t>centred</w:t>
      </w:r>
      <w:proofErr w:type="spellEnd"/>
      <w:r>
        <w:rPr>
          <w:rFonts w:ascii="Times New Roman" w:eastAsia="Times New Roman" w:hAnsi="Times New Roman" w:cs="Times New Roman"/>
          <w:b/>
          <w:bCs/>
          <w:sz w:val="24"/>
          <w:szCs w:val="24"/>
        </w:rPr>
        <w:t xml:space="preserve"> design, trainings and frontline informed research</w:t>
      </w:r>
    </w:p>
    <w:p w14:paraId="28F67646" w14:textId="77777777" w:rsidR="00995B5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Reinvest in fact checking partnerships and restore human review capacity</w:t>
      </w:r>
    </w:p>
    <w:p w14:paraId="1224186D"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Enable user controls over exposure to synthetic content</w:t>
      </w:r>
    </w:p>
    <w:p w14:paraId="0DC9BB88"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Implement strong likeness protection policies</w:t>
      </w:r>
    </w:p>
    <w:p w14:paraId="0F2C1126"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Ensure moderation responses do not reinforce authoritarian information controls</w:t>
      </w:r>
    </w:p>
    <w:p w14:paraId="289A8FE2" w14:textId="77777777" w:rsidR="00995B5C"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 Publish comprehensive transparency reports across detection, labelling, provenance and fact checking</w:t>
      </w:r>
    </w:p>
    <w:sectPr w:rsidR="00995B5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6A964" w14:textId="77777777" w:rsidR="005E118A" w:rsidRDefault="005E118A">
      <w:pPr>
        <w:spacing w:line="240" w:lineRule="auto"/>
      </w:pPr>
      <w:r>
        <w:separator/>
      </w:r>
    </w:p>
  </w:endnote>
  <w:endnote w:type="continuationSeparator" w:id="0">
    <w:p w14:paraId="5CFCA2C6" w14:textId="77777777" w:rsidR="005E118A" w:rsidRDefault="005E11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81605D-00B0-CB44-ADC5-D1F80C7B98EB}"/>
    <w:embedBold r:id="rId2" w:fontKey="{7C814D7E-151C-3C45-8A18-63A6DA2704A6}"/>
    <w:embedItalic r:id="rId3" w:fontKey="{D1D82F09-A3D9-F245-97F7-FF84B75FB4F6}"/>
    <w:embedBoldItalic r:id="rId4" w:fontKey="{851C1F2F-0B64-6744-BF6E-06426F126AD1}"/>
  </w:font>
  <w:font w:name="Arial">
    <w:panose1 w:val="020B0604020202020204"/>
    <w:charset w:val="00"/>
    <w:family w:val="swiss"/>
    <w:pitch w:val="variable"/>
    <w:sig w:usb0="E0002AFF" w:usb1="C0007843" w:usb2="00000009" w:usb3="00000000" w:csb0="000001FF" w:csb1="00000000"/>
    <w:embedRegular r:id="rId5" w:fontKey="{F663506B-7C72-E943-AC5A-3D6F805403F3}"/>
    <w:embedItalic r:id="rId6" w:fontKey="{A48CAF4C-47C8-0342-B094-D9BF8198D5E4}"/>
  </w:font>
  <w:font w:name="Calibri">
    <w:panose1 w:val="020F0502020204030204"/>
    <w:charset w:val="00"/>
    <w:family w:val="modern"/>
    <w:pitch w:val="variable"/>
    <w:sig w:usb0="00000003" w:usb1="00000000" w:usb2="00000000" w:usb3="00000000" w:csb0="00000001" w:csb1="00000000"/>
    <w:embedRegular r:id="rId7" w:fontKey="{1FAFFE5D-5401-9644-8791-C4BC5E18673F}"/>
  </w:font>
  <w:font w:name="Cambria">
    <w:panose1 w:val="02040503050406030204"/>
    <w:charset w:val="00"/>
    <w:family w:val="roman"/>
    <w:notTrueType/>
    <w:pitch w:val="default"/>
    <w:embedRegular r:id="rId8" w:fontKey="{F32EAE4B-1AC4-A341-B6DC-30E85A625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F19A" w14:textId="77777777" w:rsidR="00995B5C"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70299">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2D6BF" w14:textId="77777777" w:rsidR="005E118A" w:rsidRDefault="005E118A">
      <w:pPr>
        <w:spacing w:line="240" w:lineRule="auto"/>
      </w:pPr>
      <w:r>
        <w:separator/>
      </w:r>
    </w:p>
  </w:footnote>
  <w:footnote w:type="continuationSeparator" w:id="0">
    <w:p w14:paraId="08022068" w14:textId="77777777" w:rsidR="005E118A" w:rsidRDefault="005E11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EC526" w14:textId="77777777" w:rsidR="00995B5C" w:rsidRDefault="00000000">
    <w:pPr>
      <w:rPr>
        <w:rFonts w:ascii="Times New Roman" w:eastAsia="Times New Roman" w:hAnsi="Times New Roman" w:cs="Times New Roman"/>
        <w:i/>
        <w:iCs/>
        <w:sz w:val="18"/>
        <w:szCs w:val="18"/>
      </w:rPr>
    </w:pPr>
    <w:r>
      <w:rPr>
        <w:noProof/>
      </w:rPr>
      <w:drawing>
        <wp:anchor distT="19050" distB="19050" distL="19050" distR="19050" simplePos="0" relativeHeight="251658240" behindDoc="0" locked="0" layoutInCell="1" hidden="0" allowOverlap="1" wp14:anchorId="3F9D3016" wp14:editId="0C4A9BAE">
          <wp:simplePos x="0" y="0"/>
          <wp:positionH relativeFrom="column">
            <wp:posOffset>3971925</wp:posOffset>
          </wp:positionH>
          <wp:positionV relativeFrom="paragraph">
            <wp:posOffset>-85724</wp:posOffset>
          </wp:positionV>
          <wp:extent cx="1972550" cy="328700"/>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1999" b="50968"/>
                  <a:stretch>
                    <a:fillRect/>
                  </a:stretch>
                </pic:blipFill>
                <pic:spPr>
                  <a:xfrm>
                    <a:off x="0" y="0"/>
                    <a:ext cx="1972550" cy="328700"/>
                  </a:xfrm>
                  <a:prstGeom prst="rect">
                    <a:avLst/>
                  </a:prstGeom>
                  <a:ln/>
                </pic:spPr>
              </pic:pic>
            </a:graphicData>
          </a:graphic>
        </wp:anchor>
      </w:drawing>
    </w:r>
  </w:p>
  <w:p w14:paraId="72FE45A0" w14:textId="77777777" w:rsidR="00995B5C" w:rsidRDefault="00000000">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Submission to the Oversight Board: Case concerning Meta’s AI generated video purporting to show damage in Haifa, June 2025 Iran-Israel Conflict</w:t>
    </w:r>
  </w:p>
  <w:p w14:paraId="1FC210E0" w14:textId="77777777" w:rsidR="00995B5C" w:rsidRDefault="00995B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50234"/>
    <w:multiLevelType w:val="multilevel"/>
    <w:tmpl w:val="D5AC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16779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B5C"/>
    <w:rsid w:val="00070299"/>
    <w:rsid w:val="005E118A"/>
    <w:rsid w:val="00995B5C"/>
    <w:rsid w:val="009A2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D42DE2"/>
  <w15:docId w15:val="{287857A6-9DC5-2842-984E-0DEBE53D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witness.org/ai-detection-global-benchmark-witness-2/" TargetMode="External"/><Relationship Id="rId18" Type="http://schemas.openxmlformats.org/officeDocument/2006/relationships/hyperlink" Target="https://www.wired.com/story/iran-internet-shutdown-israel/" TargetMode="External"/><Relationship Id="rId26" Type="http://schemas.openxmlformats.org/officeDocument/2006/relationships/hyperlink" Target="https://www.witness.org/ai-detection-global-benchmark-witness-2/" TargetMode="External"/><Relationship Id="rId39" Type="http://schemas.openxmlformats.org/officeDocument/2006/relationships/fontTable" Target="fontTable.xml"/><Relationship Id="rId21" Type="http://schemas.openxmlformats.org/officeDocument/2006/relationships/hyperlink" Target="https://citizenlab.ca/2025/10/ai-enabled-io-aimed-at-overthrowing-iranian-regime/" TargetMode="External"/><Relationship Id="rId34" Type="http://schemas.openxmlformats.org/officeDocument/2006/relationships/hyperlink" Target="https://www.witness.org/wp-content/uploads/2025/12/Oversight-Board_-Iran-Israel-.pdf" TargetMode="External"/><Relationship Id="rId7" Type="http://schemas.openxmlformats.org/officeDocument/2006/relationships/hyperlink" Target="https://www.oversightboard.com/news/board-to-address-ai-generated-content-in-israel-iran-conflict/" TargetMode="External"/><Relationship Id="rId12" Type="http://schemas.openxmlformats.org/officeDocument/2006/relationships/hyperlink" Target="https://www.gen-ai.witness.org/deepfakes-rapid-response-force" TargetMode="External"/><Relationship Id="rId17" Type="http://schemas.openxmlformats.org/officeDocument/2006/relationships/hyperlink" Target="https://carnegieendowment.org/research/2025/07/iran-israel-ai-war-propaganda-is-a-warning-to-the-world?lang=en" TargetMode="External"/><Relationship Id="rId25" Type="http://schemas.openxmlformats.org/officeDocument/2006/relationships/hyperlink" Target="https://www.transformernews.ai/p/sora-is-here-the-window-to-save-visual-truth-closing-deepfakes-disinformation-misinformation-witness" TargetMode="External"/><Relationship Id="rId33" Type="http://schemas.openxmlformats.org/officeDocument/2006/relationships/hyperlink" Target="https://indicator.media/p/tech-platforms-fail-to-label-ai-content-c2pa-metadata?trk=public_post_comment-text"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arnegieendowment.org/research/2025/07/iran-israel-ai-war-propaganda-is-a-warning-to-the-world?lang=en" TargetMode="External"/><Relationship Id="rId20" Type="http://schemas.openxmlformats.org/officeDocument/2006/relationships/hyperlink" Target="https://www.instagram.com/p/DRuLcRtjlrH/?hl=en-gb" TargetMode="External"/><Relationship Id="rId29" Type="http://schemas.openxmlformats.org/officeDocument/2006/relationships/hyperlink" Target="https://www.techpolicy.press/five-real-world-failures-expose-need-for-effective-detection-of-ai-generated-med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n-ai.witness.org/wp-content/uploads/2025/06/Human-Rights-In-Standards.pdf" TargetMode="External"/><Relationship Id="rId24" Type="http://schemas.openxmlformats.org/officeDocument/2006/relationships/hyperlink" Target="https://www.gen-ai.witness.org/frontline-consultations/" TargetMode="External"/><Relationship Id="rId32" Type="http://schemas.openxmlformats.org/officeDocument/2006/relationships/hyperlink" Target="https://mashable.com/article/meta-made-with-ai-labe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404media.co/the-ai-slop-fight-between-iran-and-israel" TargetMode="External"/><Relationship Id="rId23" Type="http://schemas.openxmlformats.org/officeDocument/2006/relationships/hyperlink" Target="https://www.witness.org/gen-ai-conflict-report/" TargetMode="External"/><Relationship Id="rId28" Type="http://schemas.openxmlformats.org/officeDocument/2006/relationships/hyperlink" Target="https://blog.witness.org/2023/06/using-generative-ai-for-human-rights-advocacy/" TargetMode="External"/><Relationship Id="rId36" Type="http://schemas.openxmlformats.org/officeDocument/2006/relationships/hyperlink" Target="https://www.witness.org/wp-content/uploads/2025/12/Oversight-Board_-Iran-Israel-.pdf" TargetMode="External"/><Relationship Id="rId10" Type="http://schemas.openxmlformats.org/officeDocument/2006/relationships/hyperlink" Target="https://blog.witness.org/2018/07/deepfakes/" TargetMode="External"/><Relationship Id="rId19" Type="http://schemas.openxmlformats.org/officeDocument/2006/relationships/hyperlink" Target="https://x.com/GadbanWaleed/status/1995561766638825486" TargetMode="External"/><Relationship Id="rId31" Type="http://schemas.openxmlformats.org/officeDocument/2006/relationships/hyperlink" Target="https://about.fb.com/news/2024/04/metas-approach-to-labeling-ai-generated-content-and-manipulated-media/" TargetMode="External"/><Relationship Id="rId4" Type="http://schemas.openxmlformats.org/officeDocument/2006/relationships/webSettings" Target="webSettings.xml"/><Relationship Id="rId9" Type="http://schemas.openxmlformats.org/officeDocument/2006/relationships/hyperlink" Target="https://www.transformernews.ai/p/sora-is-here-the-window-to-save-visual-truth-closing-deepfakes-disinformation-misinformation-witness" TargetMode="External"/><Relationship Id="rId14" Type="http://schemas.openxmlformats.org/officeDocument/2006/relationships/hyperlink" Target="https://www.witness.org/gen-ai-conflict-report/" TargetMode="External"/><Relationship Id="rId22" Type="http://schemas.openxmlformats.org/officeDocument/2006/relationships/hyperlink" Target="https://carnegieendowment.org/research/2025/07/iran-israel-ai-war-propaganda-is-a-warning-to-the-world?lang=en" TargetMode="External"/><Relationship Id="rId27" Type="http://schemas.openxmlformats.org/officeDocument/2006/relationships/hyperlink" Target="https://www.techpolicy.press/five-real-world-failures-expose-need-for-effective-detection-of-ai-generated-media/" TargetMode="External"/><Relationship Id="rId30" Type="http://schemas.openxmlformats.org/officeDocument/2006/relationships/hyperlink" Target="https://www.witness.org/ai-detection-global-benchmark-witness-2/" TargetMode="External"/><Relationship Id="rId35" Type="http://schemas.openxmlformats.org/officeDocument/2006/relationships/hyperlink" Target="https://www.witness.org/wp-content/uploads/2025/12/Oversight-Board_-Iran-Israel-.pdf" TargetMode="External"/><Relationship Id="rId8" Type="http://schemas.openxmlformats.org/officeDocument/2006/relationships/hyperlink" Target="https://www.witness.org/wp-content/uploads/2025/12/Oversight-Board_-Iran-Israel-.pdf"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2478</Words>
  <Characters>14131</Characters>
  <Application>Microsoft Office Word</Application>
  <DocSecurity>0</DocSecurity>
  <Lines>117</Lines>
  <Paragraphs>33</Paragraphs>
  <ScaleCrop>false</ScaleCrop>
  <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Mahsa Alimardani</cp:lastModifiedBy>
  <cp:revision>2</cp:revision>
  <dcterms:created xsi:type="dcterms:W3CDTF">2025-12-02T21:06:00Z</dcterms:created>
  <dcterms:modified xsi:type="dcterms:W3CDTF">2025-12-02T21:10:00Z</dcterms:modified>
</cp:coreProperties>
</file>